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4B509" w14:textId="77777777" w:rsidR="00972CB7" w:rsidRDefault="00972CB7" w:rsidP="00C80DCA">
      <w:pPr>
        <w:spacing w:line="276" w:lineRule="auto"/>
        <w:jc w:val="center"/>
        <w:rPr>
          <w:rFonts w:cstheme="minorHAnsi"/>
          <w:b/>
          <w:sz w:val="36"/>
          <w:szCs w:val="28"/>
        </w:rPr>
      </w:pPr>
    </w:p>
    <w:p w14:paraId="1D537268" w14:textId="6BDB6107" w:rsidR="006A7A82" w:rsidRDefault="00D85F98" w:rsidP="006A7A82">
      <w:pPr>
        <w:spacing w:line="276" w:lineRule="auto"/>
        <w:jc w:val="center"/>
        <w:rPr>
          <w:rFonts w:cstheme="minorHAnsi"/>
          <w:b/>
          <w:sz w:val="36"/>
          <w:szCs w:val="28"/>
        </w:rPr>
      </w:pPr>
      <w:bookmarkStart w:id="0" w:name="_GoBack"/>
      <w:bookmarkEnd w:id="0"/>
      <w:r w:rsidRPr="00FA1637">
        <w:rPr>
          <w:rFonts w:cstheme="minorHAnsi"/>
          <w:b/>
          <w:color w:val="FFFFFF" w:themeColor="background1"/>
          <w:sz w:val="36"/>
          <w:szCs w:val="28"/>
        </w:rPr>
        <w:t xml:space="preserve">(Draft) </w:t>
      </w:r>
      <w:r w:rsidR="00494725" w:rsidRPr="00FA1637">
        <w:rPr>
          <w:rFonts w:cstheme="minorHAnsi"/>
          <w:b/>
          <w:color w:val="FFFFFF" w:themeColor="background1"/>
          <w:sz w:val="36"/>
          <w:szCs w:val="28"/>
        </w:rPr>
        <w:t xml:space="preserve">STANDARD </w:t>
      </w:r>
      <w:r w:rsidR="002A7EC8" w:rsidRPr="00FA1637">
        <w:rPr>
          <w:rFonts w:cstheme="minorHAnsi"/>
          <w:b/>
          <w:color w:val="FFFFFF" w:themeColor="background1"/>
          <w:sz w:val="36"/>
          <w:szCs w:val="28"/>
        </w:rPr>
        <w:t>INTERPRETATION GUIDELINE 2021</w:t>
      </w:r>
      <w:r w:rsidR="00FA1637" w:rsidRPr="00FA1637">
        <w:rPr>
          <w:rFonts w:cstheme="minorHAnsi"/>
          <w:b/>
          <w:color w:val="FFFFFF" w:themeColor="background1"/>
          <w:sz w:val="36"/>
          <w:szCs w:val="28"/>
        </w:rPr>
        <w:t>-XX</w:t>
      </w:r>
    </w:p>
    <w:p w14:paraId="6A1C1244" w14:textId="77777777" w:rsidR="00FA1637" w:rsidRDefault="00FA1637" w:rsidP="00384193">
      <w:pPr>
        <w:pBdr>
          <w:bottom w:val="single" w:sz="12" w:space="0" w:color="auto"/>
        </w:pBdr>
        <w:spacing w:line="276" w:lineRule="auto"/>
        <w:jc w:val="center"/>
        <w:rPr>
          <w:rFonts w:cstheme="minorHAnsi"/>
          <w:b/>
          <w:sz w:val="28"/>
          <w:szCs w:val="28"/>
        </w:rPr>
      </w:pPr>
    </w:p>
    <w:p w14:paraId="23FB3403" w14:textId="64AA08AF" w:rsidR="008856A6" w:rsidRDefault="00972CB7" w:rsidP="00384193">
      <w:pPr>
        <w:pBdr>
          <w:bottom w:val="single" w:sz="12" w:space="0" w:color="auto"/>
        </w:pBdr>
        <w:spacing w:line="276" w:lineRule="auto"/>
        <w:jc w:val="center"/>
        <w:rPr>
          <w:rFonts w:cstheme="minorHAnsi"/>
          <w:b/>
          <w:sz w:val="28"/>
          <w:szCs w:val="28"/>
        </w:rPr>
      </w:pPr>
      <w:r>
        <w:rPr>
          <w:rFonts w:cstheme="minorHAnsi"/>
          <w:b/>
          <w:sz w:val="28"/>
          <w:szCs w:val="28"/>
        </w:rPr>
        <w:t>GAMBLING TURNOVER TAX ACT</w:t>
      </w:r>
      <w:r w:rsidR="00FA1637">
        <w:rPr>
          <w:rFonts w:cstheme="minorHAnsi"/>
          <w:b/>
          <w:sz w:val="28"/>
          <w:szCs w:val="28"/>
        </w:rPr>
        <w:t>,</w:t>
      </w:r>
      <w:r>
        <w:rPr>
          <w:rFonts w:cstheme="minorHAnsi"/>
          <w:b/>
          <w:sz w:val="28"/>
          <w:szCs w:val="28"/>
        </w:rPr>
        <w:t xml:space="preserve"> 1991</w:t>
      </w:r>
    </w:p>
    <w:p w14:paraId="3C212632" w14:textId="2E6F90E1" w:rsidR="00494725" w:rsidRPr="00C624E6" w:rsidRDefault="00494725" w:rsidP="00B85E1C">
      <w:pPr>
        <w:jc w:val="both"/>
      </w:pPr>
      <w:r w:rsidRPr="00C624E6">
        <w:t xml:space="preserve">This Standard Interpretation Guideline (“SIG”) sets out Fiji Revenue and Customs Service’s (“FRCS”) policy and operational practice in relation </w:t>
      </w:r>
      <w:r w:rsidR="00193334">
        <w:t xml:space="preserve">to Gambling Turnover Tax Act </w:t>
      </w:r>
      <w:r w:rsidR="00AB536E">
        <w:t>1991.</w:t>
      </w:r>
    </w:p>
    <w:p w14:paraId="50A02C21" w14:textId="2F41BA96" w:rsidR="008C1F42" w:rsidRPr="0004610E" w:rsidRDefault="008C1F42" w:rsidP="00B85E1C">
      <w:pPr>
        <w:pStyle w:val="ListParagraph"/>
        <w:tabs>
          <w:tab w:val="left" w:pos="0"/>
          <w:tab w:val="left" w:pos="142"/>
        </w:tabs>
        <w:spacing w:line="276" w:lineRule="auto"/>
        <w:ind w:left="0"/>
        <w:jc w:val="both"/>
        <w:rPr>
          <w:rFonts w:cstheme="minorHAnsi"/>
          <w:szCs w:val="24"/>
        </w:rPr>
      </w:pPr>
      <w:r w:rsidRPr="0004610E">
        <w:rPr>
          <w:rFonts w:cstheme="minorHAnsi"/>
          <w:szCs w:val="24"/>
        </w:rPr>
        <w:t xml:space="preserve">It is issued with the authority of the Chief </w:t>
      </w:r>
      <w:r w:rsidR="009849FD">
        <w:rPr>
          <w:rFonts w:cstheme="minorHAnsi"/>
          <w:szCs w:val="24"/>
        </w:rPr>
        <w:t>Executive Officer (CEO) of FRCS.</w:t>
      </w:r>
    </w:p>
    <w:p w14:paraId="7F5968BF" w14:textId="2FBC3561" w:rsidR="00494725" w:rsidRPr="00C624E6" w:rsidRDefault="00924B5A" w:rsidP="00B85E1C">
      <w:pPr>
        <w:jc w:val="both"/>
      </w:pPr>
      <w:r>
        <w:t>L</w:t>
      </w:r>
      <w:r w:rsidR="00494725" w:rsidRPr="00C624E6">
        <w:t>egislative references in this SIG</w:t>
      </w:r>
      <w:r w:rsidR="0037107B">
        <w:t xml:space="preserve"> are</w:t>
      </w:r>
      <w:r w:rsidR="00494725" w:rsidRPr="00C624E6">
        <w:t xml:space="preserve"> the </w:t>
      </w:r>
      <w:r w:rsidR="009849FD">
        <w:t xml:space="preserve">_______________, </w:t>
      </w:r>
      <w:r w:rsidR="00E23772">
        <w:t>unless otherwise stated.</w:t>
      </w:r>
    </w:p>
    <w:p w14:paraId="241470F5" w14:textId="10154912" w:rsidR="00494725" w:rsidRDefault="00494725" w:rsidP="00B85E1C">
      <w:pPr>
        <w:tabs>
          <w:tab w:val="left" w:pos="0"/>
          <w:tab w:val="left" w:pos="142"/>
        </w:tabs>
        <w:spacing w:line="276" w:lineRule="auto"/>
        <w:jc w:val="both"/>
        <w:rPr>
          <w:rFonts w:cstheme="minorHAnsi"/>
        </w:rPr>
      </w:pPr>
      <w:r w:rsidRPr="00C624E6">
        <w:rPr>
          <w:rFonts w:cstheme="minorHAnsi"/>
        </w:rPr>
        <w:t>This SIG is in effect</w:t>
      </w:r>
      <w:r w:rsidR="00FD3CC2">
        <w:rPr>
          <w:rFonts w:cstheme="minorHAnsi"/>
        </w:rPr>
        <w:t xml:space="preserve"> from [date] </w:t>
      </w:r>
      <w:r w:rsidRPr="00C624E6">
        <w:rPr>
          <w:rFonts w:cstheme="minorHAnsi"/>
        </w:rPr>
        <w:t>and may need to be reviewed in the event of any relevant legislative amendments.</w:t>
      </w:r>
      <w:r w:rsidR="00BE4697">
        <w:rPr>
          <w:rFonts w:cstheme="minorHAnsi"/>
        </w:rPr>
        <w:t xml:space="preserve"> </w:t>
      </w:r>
    </w:p>
    <w:p w14:paraId="6D93CB19" w14:textId="02578D27" w:rsidR="00494725" w:rsidRDefault="009559E0" w:rsidP="00B85E1C">
      <w:pPr>
        <w:tabs>
          <w:tab w:val="left" w:pos="3707"/>
          <w:tab w:val="center" w:pos="4513"/>
        </w:tabs>
        <w:spacing w:line="276" w:lineRule="auto"/>
        <w:jc w:val="both"/>
        <w:rPr>
          <w:rFonts w:cstheme="minorHAnsi"/>
          <w:b/>
          <w:sz w:val="24"/>
          <w:szCs w:val="28"/>
        </w:rPr>
      </w:pPr>
      <w:r w:rsidRPr="009559E0">
        <w:rPr>
          <w:rFonts w:cstheme="minorHAnsi"/>
          <w:b/>
          <w:sz w:val="24"/>
          <w:szCs w:val="28"/>
        </w:rPr>
        <w:tab/>
      </w:r>
      <w:r w:rsidRPr="009559E0">
        <w:rPr>
          <w:rFonts w:cstheme="minorHAnsi"/>
          <w:b/>
          <w:sz w:val="24"/>
          <w:szCs w:val="28"/>
        </w:rPr>
        <w:tab/>
      </w:r>
      <w:r w:rsidR="00494725" w:rsidRPr="009559E0">
        <w:rPr>
          <w:rFonts w:cstheme="minorHAnsi"/>
          <w:b/>
          <w:sz w:val="24"/>
          <w:szCs w:val="28"/>
        </w:rPr>
        <w:t>CONTENTS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6"/>
        <w:gridCol w:w="1134"/>
      </w:tblGrid>
      <w:tr w:rsidR="00673CD4" w14:paraId="5F1C3E23" w14:textId="77777777" w:rsidTr="004B4402">
        <w:tc>
          <w:tcPr>
            <w:tcW w:w="8226" w:type="dxa"/>
          </w:tcPr>
          <w:p w14:paraId="75FC78B0" w14:textId="656951EC" w:rsidR="00673CD4" w:rsidRDefault="00716D3E" w:rsidP="00B85E1C">
            <w:pPr>
              <w:tabs>
                <w:tab w:val="left" w:pos="2944"/>
                <w:tab w:val="left" w:pos="3073"/>
              </w:tabs>
              <w:spacing w:line="360" w:lineRule="auto"/>
              <w:jc w:val="both"/>
              <w:rPr>
                <w:rFonts w:cstheme="minorHAnsi"/>
              </w:rPr>
            </w:pPr>
            <w:hyperlink w:anchor="purpose" w:history="1">
              <w:r w:rsidR="003225B8" w:rsidRPr="008D632C">
                <w:rPr>
                  <w:rStyle w:val="Hyperlink"/>
                  <w:rFonts w:cstheme="minorHAnsi"/>
                </w:rPr>
                <w:t>Purpose</w:t>
              </w:r>
            </w:hyperlink>
          </w:p>
        </w:tc>
        <w:tc>
          <w:tcPr>
            <w:tcW w:w="1134" w:type="dxa"/>
          </w:tcPr>
          <w:p w14:paraId="71AEEF38" w14:textId="434A8090" w:rsidR="00673CD4" w:rsidRDefault="003225B8" w:rsidP="00B85E1C">
            <w:pPr>
              <w:spacing w:line="360" w:lineRule="auto"/>
              <w:jc w:val="both"/>
              <w:rPr>
                <w:rFonts w:cstheme="minorHAnsi"/>
              </w:rPr>
            </w:pPr>
            <w:r>
              <w:rPr>
                <w:rFonts w:cstheme="minorHAnsi"/>
              </w:rPr>
              <w:t>2</w:t>
            </w:r>
          </w:p>
        </w:tc>
      </w:tr>
      <w:tr w:rsidR="00673CD4" w14:paraId="2605AD12" w14:textId="77777777" w:rsidTr="004B4402">
        <w:tc>
          <w:tcPr>
            <w:tcW w:w="8226" w:type="dxa"/>
          </w:tcPr>
          <w:p w14:paraId="5988BC39" w14:textId="595E2909" w:rsidR="009559E0" w:rsidRDefault="00716D3E" w:rsidP="00B85E1C">
            <w:pPr>
              <w:jc w:val="both"/>
            </w:pPr>
            <w:hyperlink w:anchor="intro" w:history="1">
              <w:r w:rsidR="003225B8" w:rsidRPr="008D632C">
                <w:rPr>
                  <w:rStyle w:val="Hyperlink"/>
                </w:rPr>
                <w:t>Introduction</w:t>
              </w:r>
            </w:hyperlink>
          </w:p>
        </w:tc>
        <w:tc>
          <w:tcPr>
            <w:tcW w:w="1134" w:type="dxa"/>
          </w:tcPr>
          <w:p w14:paraId="6DA9CC0B" w14:textId="14025025" w:rsidR="00673CD4" w:rsidRDefault="003225B8" w:rsidP="00B85E1C">
            <w:pPr>
              <w:spacing w:line="360" w:lineRule="auto"/>
              <w:jc w:val="both"/>
              <w:rPr>
                <w:rFonts w:cstheme="minorHAnsi"/>
              </w:rPr>
            </w:pPr>
            <w:r>
              <w:rPr>
                <w:rFonts w:cstheme="minorHAnsi"/>
              </w:rPr>
              <w:t>2</w:t>
            </w:r>
          </w:p>
        </w:tc>
      </w:tr>
      <w:tr w:rsidR="00673CD4" w14:paraId="5440EF4E" w14:textId="77777777" w:rsidTr="004B4402">
        <w:tc>
          <w:tcPr>
            <w:tcW w:w="8226" w:type="dxa"/>
          </w:tcPr>
          <w:p w14:paraId="42CD54BF" w14:textId="29E602C7" w:rsidR="00673CD4" w:rsidRDefault="00716D3E" w:rsidP="003225B8">
            <w:pPr>
              <w:spacing w:line="360" w:lineRule="auto"/>
              <w:jc w:val="both"/>
              <w:rPr>
                <w:rFonts w:cstheme="minorHAnsi"/>
              </w:rPr>
            </w:pPr>
            <w:hyperlink w:anchor="LA" w:history="1">
              <w:r w:rsidR="003225B8" w:rsidRPr="008D632C">
                <w:rPr>
                  <w:rStyle w:val="Hyperlink"/>
                  <w:rFonts w:cstheme="minorHAnsi"/>
                </w:rPr>
                <w:t>Legislative Analysis</w:t>
              </w:r>
            </w:hyperlink>
          </w:p>
        </w:tc>
        <w:tc>
          <w:tcPr>
            <w:tcW w:w="1134" w:type="dxa"/>
          </w:tcPr>
          <w:p w14:paraId="5A38E89F" w14:textId="3454CE90" w:rsidR="00673CD4" w:rsidRDefault="003225B8" w:rsidP="00B85E1C">
            <w:pPr>
              <w:spacing w:line="360" w:lineRule="auto"/>
              <w:jc w:val="both"/>
              <w:rPr>
                <w:rFonts w:cstheme="minorHAnsi"/>
              </w:rPr>
            </w:pPr>
            <w:r>
              <w:rPr>
                <w:rFonts w:cstheme="minorHAnsi"/>
              </w:rPr>
              <w:t>2</w:t>
            </w:r>
          </w:p>
        </w:tc>
      </w:tr>
      <w:tr w:rsidR="00673CD4" w14:paraId="4FA71C6E" w14:textId="77777777" w:rsidTr="004B4402">
        <w:tc>
          <w:tcPr>
            <w:tcW w:w="8226" w:type="dxa"/>
          </w:tcPr>
          <w:p w14:paraId="02F355FA" w14:textId="2A76EB46" w:rsidR="00673CD4" w:rsidRDefault="00716D3E" w:rsidP="003225B8">
            <w:pPr>
              <w:pStyle w:val="ListParagraph"/>
              <w:numPr>
                <w:ilvl w:val="0"/>
                <w:numId w:val="10"/>
              </w:numPr>
              <w:jc w:val="both"/>
            </w:pPr>
            <w:hyperlink w:anchor="GAMBLINGSERVICES" w:history="1">
              <w:r w:rsidR="003225B8" w:rsidRPr="008D632C">
                <w:rPr>
                  <w:rStyle w:val="Hyperlink"/>
                </w:rPr>
                <w:t>Gambling Services</w:t>
              </w:r>
            </w:hyperlink>
          </w:p>
        </w:tc>
        <w:tc>
          <w:tcPr>
            <w:tcW w:w="1134" w:type="dxa"/>
          </w:tcPr>
          <w:p w14:paraId="4C360693" w14:textId="1B2A5B45" w:rsidR="00673CD4" w:rsidRDefault="003225B8" w:rsidP="00B85E1C">
            <w:pPr>
              <w:spacing w:line="360" w:lineRule="auto"/>
              <w:jc w:val="both"/>
              <w:rPr>
                <w:rFonts w:cstheme="minorHAnsi"/>
              </w:rPr>
            </w:pPr>
            <w:r>
              <w:rPr>
                <w:rFonts w:cstheme="minorHAnsi"/>
              </w:rPr>
              <w:t>2</w:t>
            </w:r>
          </w:p>
        </w:tc>
      </w:tr>
      <w:tr w:rsidR="00A50156" w14:paraId="3A0EB551" w14:textId="77777777" w:rsidTr="004B4402">
        <w:tc>
          <w:tcPr>
            <w:tcW w:w="8226" w:type="dxa"/>
          </w:tcPr>
          <w:p w14:paraId="3C704EEF" w14:textId="65074435" w:rsidR="003225B8" w:rsidRPr="003225B8" w:rsidRDefault="00716D3E" w:rsidP="003225B8">
            <w:pPr>
              <w:pStyle w:val="ListParagraph"/>
              <w:numPr>
                <w:ilvl w:val="0"/>
                <w:numId w:val="10"/>
              </w:numPr>
              <w:autoSpaceDE w:val="0"/>
              <w:autoSpaceDN w:val="0"/>
              <w:adjustRightInd w:val="0"/>
              <w:jc w:val="both"/>
              <w:rPr>
                <w:rFonts w:cstheme="minorHAnsi"/>
                <w:i/>
                <w:color w:val="000000"/>
              </w:rPr>
            </w:pPr>
            <w:hyperlink w:anchor="IMPOSTION" w:history="1">
              <w:r w:rsidR="003225B8" w:rsidRPr="008D632C">
                <w:rPr>
                  <w:rStyle w:val="Hyperlink"/>
                  <w:rFonts w:cstheme="minorHAnsi"/>
                  <w:i/>
                </w:rPr>
                <w:t>Imposition of GTT</w:t>
              </w:r>
            </w:hyperlink>
          </w:p>
          <w:p w14:paraId="5CE9F8A3" w14:textId="4490A1F9" w:rsidR="00A50156" w:rsidRDefault="00A50156" w:rsidP="00B85E1C">
            <w:pPr>
              <w:jc w:val="both"/>
            </w:pPr>
          </w:p>
        </w:tc>
        <w:tc>
          <w:tcPr>
            <w:tcW w:w="1134" w:type="dxa"/>
          </w:tcPr>
          <w:p w14:paraId="16F46D38" w14:textId="6F0AE7D1" w:rsidR="00A50156" w:rsidRDefault="003225B8" w:rsidP="00B85E1C">
            <w:pPr>
              <w:spacing w:line="360" w:lineRule="auto"/>
              <w:jc w:val="both"/>
              <w:rPr>
                <w:rFonts w:cstheme="minorHAnsi"/>
              </w:rPr>
            </w:pPr>
            <w:r>
              <w:rPr>
                <w:rFonts w:cstheme="minorHAnsi"/>
              </w:rPr>
              <w:t>3</w:t>
            </w:r>
          </w:p>
        </w:tc>
      </w:tr>
      <w:tr w:rsidR="00B836AE" w14:paraId="403EA60C" w14:textId="77777777" w:rsidTr="004B4402">
        <w:tc>
          <w:tcPr>
            <w:tcW w:w="8226" w:type="dxa"/>
          </w:tcPr>
          <w:p w14:paraId="14FD02D0" w14:textId="6199D7EF" w:rsidR="00B836AE" w:rsidRDefault="00716D3E" w:rsidP="00B836AE">
            <w:pPr>
              <w:pStyle w:val="ListParagraph"/>
              <w:numPr>
                <w:ilvl w:val="0"/>
                <w:numId w:val="10"/>
              </w:numPr>
              <w:jc w:val="both"/>
            </w:pPr>
            <w:hyperlink w:anchor="CONSIDERATION" w:history="1">
              <w:r w:rsidR="00B836AE" w:rsidRPr="008D632C">
                <w:rPr>
                  <w:rStyle w:val="Hyperlink"/>
                </w:rPr>
                <w:t>Consideration for GTT imposition</w:t>
              </w:r>
            </w:hyperlink>
          </w:p>
        </w:tc>
        <w:tc>
          <w:tcPr>
            <w:tcW w:w="1134" w:type="dxa"/>
          </w:tcPr>
          <w:p w14:paraId="49619930" w14:textId="243E294B" w:rsidR="00B836AE" w:rsidRDefault="00B836AE" w:rsidP="00B836AE">
            <w:pPr>
              <w:spacing w:line="360" w:lineRule="auto"/>
              <w:jc w:val="both"/>
              <w:rPr>
                <w:rFonts w:cstheme="minorHAnsi"/>
              </w:rPr>
            </w:pPr>
            <w:r>
              <w:rPr>
                <w:rFonts w:cstheme="minorHAnsi"/>
              </w:rPr>
              <w:t>3</w:t>
            </w:r>
          </w:p>
        </w:tc>
      </w:tr>
      <w:tr w:rsidR="00B836AE" w14:paraId="61508630" w14:textId="77777777" w:rsidTr="004B4402">
        <w:tc>
          <w:tcPr>
            <w:tcW w:w="8226" w:type="dxa"/>
          </w:tcPr>
          <w:p w14:paraId="753E6DF8" w14:textId="3F105B8E" w:rsidR="00B836AE" w:rsidRPr="001D6C24" w:rsidRDefault="00716D3E" w:rsidP="00B836AE">
            <w:pPr>
              <w:pStyle w:val="ListParagraph"/>
              <w:numPr>
                <w:ilvl w:val="0"/>
                <w:numId w:val="10"/>
              </w:numPr>
              <w:autoSpaceDE w:val="0"/>
              <w:autoSpaceDN w:val="0"/>
              <w:adjustRightInd w:val="0"/>
              <w:jc w:val="both"/>
              <w:rPr>
                <w:rFonts w:cstheme="minorHAnsi"/>
                <w:i/>
                <w:color w:val="000000"/>
              </w:rPr>
            </w:pPr>
            <w:hyperlink w:anchor="ACCOUNTABLEPERSON" w:history="1">
              <w:r w:rsidR="00B836AE" w:rsidRPr="008D632C">
                <w:rPr>
                  <w:rStyle w:val="Hyperlink"/>
                  <w:rFonts w:cstheme="minorHAnsi"/>
                  <w:i/>
                </w:rPr>
                <w:t>Accountable persons to register with CEO</w:t>
              </w:r>
            </w:hyperlink>
          </w:p>
          <w:p w14:paraId="2F1C286C" w14:textId="242D675C" w:rsidR="00B836AE" w:rsidRDefault="00B836AE" w:rsidP="00B836AE">
            <w:pPr>
              <w:pStyle w:val="ListParagraph"/>
              <w:jc w:val="both"/>
            </w:pPr>
          </w:p>
        </w:tc>
        <w:tc>
          <w:tcPr>
            <w:tcW w:w="1134" w:type="dxa"/>
          </w:tcPr>
          <w:p w14:paraId="6647889B" w14:textId="0B0150C4" w:rsidR="00B836AE" w:rsidRDefault="00B836AE" w:rsidP="00B836AE">
            <w:pPr>
              <w:spacing w:line="360" w:lineRule="auto"/>
              <w:jc w:val="both"/>
              <w:rPr>
                <w:rFonts w:cstheme="minorHAnsi"/>
              </w:rPr>
            </w:pPr>
            <w:r>
              <w:rPr>
                <w:rFonts w:cstheme="minorHAnsi"/>
              </w:rPr>
              <w:t>4</w:t>
            </w:r>
          </w:p>
        </w:tc>
      </w:tr>
      <w:tr w:rsidR="00B836AE" w14:paraId="0DEE30B4" w14:textId="77777777" w:rsidTr="004B4402">
        <w:tc>
          <w:tcPr>
            <w:tcW w:w="8226" w:type="dxa"/>
          </w:tcPr>
          <w:p w14:paraId="047B227D" w14:textId="51ED6468" w:rsidR="00B836AE" w:rsidRDefault="00716D3E" w:rsidP="00B836AE">
            <w:pPr>
              <w:pStyle w:val="Heading2"/>
              <w:numPr>
                <w:ilvl w:val="0"/>
                <w:numId w:val="10"/>
              </w:numPr>
              <w:spacing w:before="0" w:line="276" w:lineRule="auto"/>
              <w:jc w:val="both"/>
              <w:outlineLvl w:val="1"/>
              <w:rPr>
                <w:rFonts w:asciiTheme="minorHAnsi" w:hAnsiTheme="minorHAnsi" w:cstheme="minorHAnsi"/>
                <w:b w:val="0"/>
                <w:i/>
                <w:iCs w:val="0"/>
                <w:sz w:val="22"/>
                <w:szCs w:val="22"/>
                <w:lang w:val="en-GB"/>
              </w:rPr>
            </w:pPr>
            <w:hyperlink w:anchor="GTTFILING" w:history="1">
              <w:r w:rsidR="00B836AE" w:rsidRPr="008D632C">
                <w:rPr>
                  <w:rStyle w:val="Hyperlink"/>
                  <w:rFonts w:asciiTheme="minorHAnsi" w:hAnsiTheme="minorHAnsi" w:cstheme="minorHAnsi"/>
                  <w:b w:val="0"/>
                  <w:i/>
                  <w:iCs w:val="0"/>
                  <w:sz w:val="22"/>
                  <w:szCs w:val="22"/>
                  <w:lang w:val="en-GB"/>
                </w:rPr>
                <w:t>GTT Filing Obligations and Payment</w:t>
              </w:r>
            </w:hyperlink>
          </w:p>
          <w:p w14:paraId="0767EA8B" w14:textId="77777777" w:rsidR="00B836AE" w:rsidRDefault="00B836AE" w:rsidP="00B836AE">
            <w:pPr>
              <w:pStyle w:val="ListParagraph"/>
              <w:jc w:val="both"/>
            </w:pPr>
          </w:p>
        </w:tc>
        <w:tc>
          <w:tcPr>
            <w:tcW w:w="1134" w:type="dxa"/>
          </w:tcPr>
          <w:p w14:paraId="389D846E" w14:textId="7AEB7CCA" w:rsidR="00B836AE" w:rsidRDefault="00B836AE" w:rsidP="00B836AE">
            <w:pPr>
              <w:spacing w:line="360" w:lineRule="auto"/>
              <w:jc w:val="both"/>
              <w:rPr>
                <w:rFonts w:cstheme="minorHAnsi"/>
              </w:rPr>
            </w:pPr>
            <w:r>
              <w:rPr>
                <w:rFonts w:cstheme="minorHAnsi"/>
              </w:rPr>
              <w:t>4</w:t>
            </w:r>
          </w:p>
        </w:tc>
      </w:tr>
      <w:tr w:rsidR="00B836AE" w14:paraId="4F086E04" w14:textId="77777777" w:rsidTr="004B4402">
        <w:tc>
          <w:tcPr>
            <w:tcW w:w="8226" w:type="dxa"/>
          </w:tcPr>
          <w:p w14:paraId="5F814772" w14:textId="1455C17A" w:rsidR="00B836AE" w:rsidRDefault="00716D3E" w:rsidP="00B836AE">
            <w:pPr>
              <w:pStyle w:val="ListParagraph"/>
              <w:numPr>
                <w:ilvl w:val="0"/>
                <w:numId w:val="10"/>
              </w:numPr>
              <w:jc w:val="both"/>
            </w:pPr>
            <w:hyperlink w:anchor="summary" w:history="1">
              <w:r w:rsidR="00B836AE" w:rsidRPr="008D632C">
                <w:rPr>
                  <w:rStyle w:val="Hyperlink"/>
                </w:rPr>
                <w:t>Summary of Turnover</w:t>
              </w:r>
            </w:hyperlink>
          </w:p>
        </w:tc>
        <w:tc>
          <w:tcPr>
            <w:tcW w:w="1134" w:type="dxa"/>
          </w:tcPr>
          <w:p w14:paraId="7D9EC56A" w14:textId="634841E8" w:rsidR="00B836AE" w:rsidRDefault="00B836AE" w:rsidP="00B836AE">
            <w:pPr>
              <w:spacing w:line="360" w:lineRule="auto"/>
              <w:jc w:val="both"/>
              <w:rPr>
                <w:rFonts w:cstheme="minorHAnsi"/>
              </w:rPr>
            </w:pPr>
            <w:r>
              <w:rPr>
                <w:rFonts w:cstheme="minorHAnsi"/>
              </w:rPr>
              <w:t>7</w:t>
            </w:r>
          </w:p>
        </w:tc>
      </w:tr>
      <w:tr w:rsidR="00B836AE" w14:paraId="4ABB8FFE" w14:textId="77777777" w:rsidTr="004B4402">
        <w:tc>
          <w:tcPr>
            <w:tcW w:w="8226" w:type="dxa"/>
          </w:tcPr>
          <w:p w14:paraId="75802F58" w14:textId="5E01A86E" w:rsidR="00B836AE" w:rsidRDefault="00716D3E" w:rsidP="00B836AE">
            <w:pPr>
              <w:pStyle w:val="ListParagraph"/>
              <w:numPr>
                <w:ilvl w:val="0"/>
                <w:numId w:val="10"/>
              </w:numPr>
              <w:jc w:val="both"/>
            </w:pPr>
            <w:hyperlink w:anchor="refund" w:history="1">
              <w:r w:rsidR="00B836AE" w:rsidRPr="008D632C">
                <w:rPr>
                  <w:rStyle w:val="Hyperlink"/>
                </w:rPr>
                <w:t>Refunds</w:t>
              </w:r>
            </w:hyperlink>
          </w:p>
        </w:tc>
        <w:tc>
          <w:tcPr>
            <w:tcW w:w="1134" w:type="dxa"/>
          </w:tcPr>
          <w:p w14:paraId="51A53A54" w14:textId="7F4425C3" w:rsidR="00B836AE" w:rsidRDefault="00B836AE" w:rsidP="00B836AE">
            <w:pPr>
              <w:spacing w:line="360" w:lineRule="auto"/>
              <w:jc w:val="both"/>
              <w:rPr>
                <w:rFonts w:cstheme="minorHAnsi"/>
              </w:rPr>
            </w:pPr>
            <w:r>
              <w:rPr>
                <w:rFonts w:cstheme="minorHAnsi"/>
              </w:rPr>
              <w:t>7</w:t>
            </w:r>
          </w:p>
        </w:tc>
      </w:tr>
      <w:tr w:rsidR="00B836AE" w14:paraId="4C6E4687" w14:textId="77777777" w:rsidTr="004B4402">
        <w:tc>
          <w:tcPr>
            <w:tcW w:w="8226" w:type="dxa"/>
          </w:tcPr>
          <w:p w14:paraId="506E285F" w14:textId="1DA26DFC" w:rsidR="00B836AE" w:rsidRDefault="00716D3E" w:rsidP="00B836AE">
            <w:pPr>
              <w:jc w:val="both"/>
            </w:pPr>
            <w:hyperlink w:anchor="app1" w:history="1">
              <w:r w:rsidR="00B836AE" w:rsidRPr="008D632C">
                <w:rPr>
                  <w:rStyle w:val="Hyperlink"/>
                </w:rPr>
                <w:t>Appendix – Legislation</w:t>
              </w:r>
            </w:hyperlink>
          </w:p>
        </w:tc>
        <w:tc>
          <w:tcPr>
            <w:tcW w:w="1134" w:type="dxa"/>
          </w:tcPr>
          <w:p w14:paraId="2D0FA65F" w14:textId="07A13B00" w:rsidR="00B836AE" w:rsidRDefault="00B836AE" w:rsidP="00B836AE">
            <w:pPr>
              <w:spacing w:line="360" w:lineRule="auto"/>
              <w:jc w:val="both"/>
              <w:rPr>
                <w:rFonts w:cstheme="minorHAnsi"/>
              </w:rPr>
            </w:pPr>
            <w:r>
              <w:rPr>
                <w:rFonts w:cstheme="minorHAnsi"/>
              </w:rPr>
              <w:t>8</w:t>
            </w:r>
          </w:p>
        </w:tc>
      </w:tr>
    </w:tbl>
    <w:p w14:paraId="4370BD81" w14:textId="77777777" w:rsidR="00335E26" w:rsidRDefault="00335E26" w:rsidP="00B85E1C">
      <w:pPr>
        <w:jc w:val="both"/>
        <w:rPr>
          <w:b/>
          <w:sz w:val="24"/>
          <w:szCs w:val="24"/>
        </w:rPr>
      </w:pPr>
    </w:p>
    <w:p w14:paraId="1F29CEB0" w14:textId="77777777" w:rsidR="00E63912" w:rsidRDefault="00E63912" w:rsidP="00B85E1C">
      <w:pPr>
        <w:jc w:val="both"/>
        <w:rPr>
          <w:b/>
          <w:sz w:val="24"/>
          <w:szCs w:val="24"/>
        </w:rPr>
      </w:pPr>
      <w:r>
        <w:rPr>
          <w:b/>
          <w:sz w:val="24"/>
          <w:szCs w:val="24"/>
        </w:rPr>
        <w:br w:type="page"/>
      </w:r>
    </w:p>
    <w:p w14:paraId="55368C9E" w14:textId="09A57A27" w:rsidR="00494725" w:rsidRPr="004E7978" w:rsidRDefault="00E63912" w:rsidP="00B85E1C">
      <w:pPr>
        <w:jc w:val="both"/>
        <w:rPr>
          <w:b/>
          <w:sz w:val="24"/>
          <w:szCs w:val="24"/>
        </w:rPr>
      </w:pPr>
      <w:bookmarkStart w:id="1" w:name="purpose"/>
      <w:r>
        <w:rPr>
          <w:b/>
          <w:sz w:val="24"/>
          <w:szCs w:val="24"/>
        </w:rPr>
        <w:lastRenderedPageBreak/>
        <w:t>PURPOSE</w:t>
      </w:r>
    </w:p>
    <w:bookmarkEnd w:id="1"/>
    <w:p w14:paraId="17EDA7FF" w14:textId="71BB5377" w:rsidR="009C727A" w:rsidRDefault="004974F0" w:rsidP="003A193F">
      <w:pPr>
        <w:pStyle w:val="ListParagraph"/>
        <w:numPr>
          <w:ilvl w:val="0"/>
          <w:numId w:val="1"/>
        </w:numPr>
        <w:jc w:val="both"/>
      </w:pPr>
      <w:r w:rsidRPr="00C624E6">
        <w:t>The purpose of this SIG is to</w:t>
      </w:r>
      <w:r w:rsidR="00DE5202">
        <w:t xml:space="preserve"> </w:t>
      </w:r>
      <w:r w:rsidR="00FB10E6">
        <w:t xml:space="preserve">discuss </w:t>
      </w:r>
      <w:r>
        <w:t xml:space="preserve">CEO’s interpretation </w:t>
      </w:r>
      <w:r w:rsidR="00DE5202">
        <w:t xml:space="preserve">and </w:t>
      </w:r>
      <w:r w:rsidR="00FB10E6">
        <w:t xml:space="preserve">application of legislative provisions of </w:t>
      </w:r>
      <w:r w:rsidR="009C727A">
        <w:t>Gambling Turnover Tax</w:t>
      </w:r>
      <w:r w:rsidR="00096B9F">
        <w:t xml:space="preserve"> Act</w:t>
      </w:r>
      <w:r w:rsidR="009C727A">
        <w:t>, 1991.</w:t>
      </w:r>
    </w:p>
    <w:p w14:paraId="04BB6646" w14:textId="77777777" w:rsidR="001A0A93" w:rsidRDefault="001A0A93" w:rsidP="001A0A93">
      <w:pPr>
        <w:pStyle w:val="ListParagraph"/>
        <w:autoSpaceDE w:val="0"/>
        <w:autoSpaceDN w:val="0"/>
        <w:adjustRightInd w:val="0"/>
        <w:spacing w:after="0" w:line="240" w:lineRule="auto"/>
        <w:rPr>
          <w:rFonts w:ascii="Calibri" w:hAnsi="Calibri" w:cs="Calibri"/>
        </w:rPr>
      </w:pPr>
    </w:p>
    <w:p w14:paraId="48B6D92F" w14:textId="280278E7" w:rsidR="00FB10E6" w:rsidRDefault="00FB10E6" w:rsidP="001A0A93">
      <w:pPr>
        <w:pStyle w:val="ListParagraph"/>
        <w:numPr>
          <w:ilvl w:val="0"/>
          <w:numId w:val="1"/>
        </w:numPr>
        <w:autoSpaceDE w:val="0"/>
        <w:autoSpaceDN w:val="0"/>
        <w:adjustRightInd w:val="0"/>
        <w:spacing w:after="0" w:line="240" w:lineRule="auto"/>
        <w:jc w:val="both"/>
        <w:rPr>
          <w:rFonts w:ascii="Calibri" w:hAnsi="Calibri" w:cs="Calibri"/>
        </w:rPr>
      </w:pPr>
      <w:r>
        <w:rPr>
          <w:rFonts w:ascii="Calibri" w:hAnsi="Calibri" w:cs="Calibri"/>
        </w:rPr>
        <w:t>T</w:t>
      </w:r>
      <w:r w:rsidRPr="00FB10E6">
        <w:rPr>
          <w:rFonts w:ascii="Calibri" w:hAnsi="Calibri" w:cs="Calibri"/>
        </w:rPr>
        <w:t xml:space="preserve">he CEO finds it necessary to provide awareness and clarity on this topic to ensure that </w:t>
      </w:r>
      <w:r w:rsidR="001A0A93">
        <w:rPr>
          <w:rFonts w:ascii="Calibri" w:hAnsi="Calibri" w:cs="Calibri"/>
        </w:rPr>
        <w:t xml:space="preserve">taxpayers’ </w:t>
      </w:r>
      <w:r>
        <w:rPr>
          <w:rFonts w:ascii="Calibri" w:hAnsi="Calibri" w:cs="Calibri"/>
        </w:rPr>
        <w:t>engaging in provision of gambling services</w:t>
      </w:r>
      <w:r w:rsidR="001A0A93">
        <w:rPr>
          <w:rFonts w:ascii="Calibri" w:hAnsi="Calibri" w:cs="Calibri"/>
        </w:rPr>
        <w:t xml:space="preserve"> are aware of their tax obligations.</w:t>
      </w:r>
    </w:p>
    <w:p w14:paraId="27051F91" w14:textId="77777777" w:rsidR="00FB10E6" w:rsidRPr="00FB10E6" w:rsidRDefault="00FB10E6" w:rsidP="00FB10E6">
      <w:pPr>
        <w:pStyle w:val="ListParagraph"/>
        <w:autoSpaceDE w:val="0"/>
        <w:autoSpaceDN w:val="0"/>
        <w:adjustRightInd w:val="0"/>
        <w:spacing w:after="0" w:line="240" w:lineRule="auto"/>
        <w:rPr>
          <w:rFonts w:ascii="Calibri" w:hAnsi="Calibri" w:cs="Calibri"/>
        </w:rPr>
      </w:pPr>
    </w:p>
    <w:p w14:paraId="63F776CF" w14:textId="62F11BFD" w:rsidR="00150D79" w:rsidRPr="004E7978" w:rsidRDefault="00150D79" w:rsidP="00B85E1C">
      <w:pPr>
        <w:tabs>
          <w:tab w:val="left" w:pos="2622"/>
        </w:tabs>
        <w:jc w:val="both"/>
        <w:rPr>
          <w:b/>
          <w:sz w:val="24"/>
          <w:szCs w:val="24"/>
        </w:rPr>
      </w:pPr>
      <w:bookmarkStart w:id="2" w:name="intro"/>
      <w:r w:rsidRPr="004E7978">
        <w:rPr>
          <w:b/>
          <w:sz w:val="24"/>
          <w:szCs w:val="24"/>
        </w:rPr>
        <w:t>INTRODUCTION</w:t>
      </w:r>
      <w:r w:rsidR="00617776" w:rsidRPr="004E7978">
        <w:rPr>
          <w:b/>
          <w:sz w:val="24"/>
          <w:szCs w:val="24"/>
        </w:rPr>
        <w:t xml:space="preserve"> </w:t>
      </w:r>
      <w:bookmarkEnd w:id="2"/>
      <w:r w:rsidR="003963AE" w:rsidRPr="004E7978">
        <w:rPr>
          <w:b/>
          <w:sz w:val="24"/>
          <w:szCs w:val="24"/>
        </w:rPr>
        <w:tab/>
      </w:r>
    </w:p>
    <w:p w14:paraId="548E2EB9" w14:textId="4244D5AC" w:rsidR="00812895" w:rsidRPr="00E63912" w:rsidRDefault="00812895" w:rsidP="003A193F">
      <w:pPr>
        <w:pStyle w:val="ListParagraph"/>
        <w:numPr>
          <w:ilvl w:val="0"/>
          <w:numId w:val="1"/>
        </w:numPr>
        <w:spacing w:line="276" w:lineRule="auto"/>
        <w:jc w:val="both"/>
        <w:rPr>
          <w:rFonts w:cstheme="minorHAnsi"/>
          <w:lang w:val="en-GB"/>
        </w:rPr>
      </w:pPr>
      <w:r w:rsidRPr="00E63912">
        <w:rPr>
          <w:rFonts w:cstheme="minorHAnsi"/>
        </w:rPr>
        <w:t>Gambling Turnover Tax (GTT) was introduced in Fiji effective 1</w:t>
      </w:r>
      <w:r w:rsidRPr="00E63912">
        <w:rPr>
          <w:rFonts w:cstheme="minorHAnsi"/>
          <w:vertAlign w:val="superscript"/>
        </w:rPr>
        <w:t>st</w:t>
      </w:r>
      <w:r w:rsidRPr="00E63912">
        <w:rPr>
          <w:rFonts w:cstheme="minorHAnsi"/>
        </w:rPr>
        <w:t xml:space="preserve"> July 1992. </w:t>
      </w:r>
      <w:r w:rsidRPr="00E63912">
        <w:rPr>
          <w:rFonts w:cstheme="minorHAnsi"/>
          <w:lang w:val="en-GB"/>
        </w:rPr>
        <w:t xml:space="preserve">GTT is a tax on </w:t>
      </w:r>
      <w:r w:rsidRPr="001A0A93">
        <w:rPr>
          <w:rFonts w:cstheme="minorHAnsi"/>
          <w:i/>
          <w:lang w:val="en-GB"/>
        </w:rPr>
        <w:t>gambling services</w:t>
      </w:r>
      <w:r w:rsidRPr="00E63912">
        <w:rPr>
          <w:rFonts w:cstheme="minorHAnsi"/>
          <w:lang w:val="en-GB"/>
        </w:rPr>
        <w:t xml:space="preserve"> licensed under Gaming Act 2009. </w:t>
      </w:r>
    </w:p>
    <w:p w14:paraId="72123E68" w14:textId="77777777" w:rsidR="00812895" w:rsidRPr="00E63912" w:rsidRDefault="00812895" w:rsidP="00B85E1C">
      <w:pPr>
        <w:pStyle w:val="ListParagraph"/>
        <w:jc w:val="both"/>
        <w:rPr>
          <w:rFonts w:cstheme="minorHAnsi"/>
        </w:rPr>
      </w:pPr>
    </w:p>
    <w:p w14:paraId="4C3A323E" w14:textId="2243113F" w:rsidR="009C727A" w:rsidRPr="00E63912" w:rsidRDefault="00712F6F" w:rsidP="003A193F">
      <w:pPr>
        <w:pStyle w:val="ListParagraph"/>
        <w:numPr>
          <w:ilvl w:val="0"/>
          <w:numId w:val="1"/>
        </w:numPr>
        <w:jc w:val="both"/>
        <w:rPr>
          <w:rFonts w:cstheme="minorHAnsi"/>
        </w:rPr>
      </w:pPr>
      <w:r w:rsidRPr="00E63912">
        <w:rPr>
          <w:rFonts w:cstheme="minorHAnsi"/>
        </w:rPr>
        <w:t xml:space="preserve">Gambling services means a service </w:t>
      </w:r>
      <w:r w:rsidR="004C7E75" w:rsidRPr="00E63912">
        <w:rPr>
          <w:rFonts w:cstheme="minorHAnsi"/>
        </w:rPr>
        <w:t xml:space="preserve">in relation to a gaming activity that is </w:t>
      </w:r>
      <w:r w:rsidRPr="00E63912">
        <w:rPr>
          <w:rFonts w:cstheme="minorHAnsi"/>
        </w:rPr>
        <w:t>lic</w:t>
      </w:r>
      <w:r w:rsidR="003F79B9" w:rsidRPr="00E63912">
        <w:rPr>
          <w:rFonts w:cstheme="minorHAnsi"/>
        </w:rPr>
        <w:t>ensed under the Gaming Act 2009</w:t>
      </w:r>
      <w:r w:rsidR="00101136">
        <w:rPr>
          <w:rStyle w:val="FootnoteReference"/>
          <w:rFonts w:cstheme="minorHAnsi"/>
        </w:rPr>
        <w:footnoteReference w:id="1"/>
      </w:r>
      <w:r w:rsidR="003F79B9" w:rsidRPr="00E63912">
        <w:rPr>
          <w:rFonts w:cstheme="minorHAnsi"/>
        </w:rPr>
        <w:t>.</w:t>
      </w:r>
    </w:p>
    <w:p w14:paraId="0E3ED9A8" w14:textId="77777777" w:rsidR="000D54A8" w:rsidRPr="00E63912" w:rsidRDefault="000D54A8" w:rsidP="00B85E1C">
      <w:pPr>
        <w:pStyle w:val="ListParagraph"/>
        <w:jc w:val="both"/>
        <w:rPr>
          <w:rFonts w:cstheme="minorHAnsi"/>
        </w:rPr>
      </w:pPr>
    </w:p>
    <w:p w14:paraId="2E38CD78" w14:textId="1DEC0587" w:rsidR="003F79B9" w:rsidRDefault="003F79B9" w:rsidP="003A193F">
      <w:pPr>
        <w:pStyle w:val="ListParagraph"/>
        <w:numPr>
          <w:ilvl w:val="0"/>
          <w:numId w:val="1"/>
        </w:numPr>
        <w:autoSpaceDE w:val="0"/>
        <w:autoSpaceDN w:val="0"/>
        <w:adjustRightInd w:val="0"/>
        <w:spacing w:after="0" w:line="240" w:lineRule="auto"/>
        <w:jc w:val="both"/>
        <w:rPr>
          <w:rFonts w:cstheme="minorHAnsi"/>
          <w:color w:val="000000"/>
        </w:rPr>
      </w:pPr>
      <w:r w:rsidRPr="00E63912">
        <w:rPr>
          <w:rFonts w:cstheme="minorHAnsi"/>
          <w:color w:val="000000"/>
        </w:rPr>
        <w:t xml:space="preserve">The Gaming Act 2009 </w:t>
      </w:r>
      <w:r w:rsidR="00295757">
        <w:rPr>
          <w:rFonts w:cstheme="minorHAnsi"/>
          <w:color w:val="000000"/>
        </w:rPr>
        <w:t xml:space="preserve">issues licence for </w:t>
      </w:r>
      <w:r w:rsidRPr="00E63912">
        <w:rPr>
          <w:rFonts w:cstheme="minorHAnsi"/>
          <w:color w:val="000000"/>
        </w:rPr>
        <w:t>gaming activities under two categories – Class 1 and Class 2.</w:t>
      </w:r>
    </w:p>
    <w:p w14:paraId="273A368E" w14:textId="77777777" w:rsidR="00295757" w:rsidRPr="00295757" w:rsidRDefault="00295757" w:rsidP="00295757">
      <w:pPr>
        <w:pStyle w:val="ListParagraph"/>
        <w:rPr>
          <w:rFonts w:cstheme="minorHAnsi"/>
          <w:color w:val="000000"/>
        </w:rPr>
      </w:pPr>
    </w:p>
    <w:p w14:paraId="08917210" w14:textId="6655D853" w:rsidR="00096B9F" w:rsidRDefault="00FB10E6" w:rsidP="00B6420F">
      <w:pPr>
        <w:pStyle w:val="ListParagraph"/>
        <w:numPr>
          <w:ilvl w:val="0"/>
          <w:numId w:val="1"/>
        </w:numPr>
        <w:autoSpaceDE w:val="0"/>
        <w:autoSpaceDN w:val="0"/>
        <w:adjustRightInd w:val="0"/>
        <w:spacing w:after="0" w:line="240" w:lineRule="auto"/>
        <w:jc w:val="both"/>
        <w:rPr>
          <w:rFonts w:cstheme="minorHAnsi"/>
          <w:color w:val="000000"/>
        </w:rPr>
      </w:pPr>
      <w:r w:rsidRPr="001A0A93">
        <w:rPr>
          <w:rFonts w:cstheme="minorHAnsi"/>
          <w:color w:val="000000"/>
        </w:rPr>
        <w:t xml:space="preserve">In the National Budget 2021-2022, </w:t>
      </w:r>
      <w:r w:rsidR="001A0A93">
        <w:rPr>
          <w:rFonts w:cstheme="minorHAnsi"/>
          <w:color w:val="000000"/>
        </w:rPr>
        <w:t>effective 1</w:t>
      </w:r>
      <w:r w:rsidR="001A0A93" w:rsidRPr="001A0A93">
        <w:rPr>
          <w:rFonts w:cstheme="minorHAnsi"/>
          <w:color w:val="000000"/>
          <w:vertAlign w:val="superscript"/>
        </w:rPr>
        <w:t>st</w:t>
      </w:r>
      <w:r w:rsidR="001A0A93">
        <w:rPr>
          <w:rFonts w:cstheme="minorHAnsi"/>
          <w:color w:val="000000"/>
        </w:rPr>
        <w:t xml:space="preserve"> August 2021, </w:t>
      </w:r>
      <w:r w:rsidRPr="001A0A93">
        <w:rPr>
          <w:rFonts w:cstheme="minorHAnsi"/>
          <w:color w:val="000000"/>
        </w:rPr>
        <w:t xml:space="preserve">the rate of GTT </w:t>
      </w:r>
      <w:r w:rsidR="00B6420F">
        <w:rPr>
          <w:rFonts w:cstheme="minorHAnsi"/>
          <w:color w:val="000000"/>
        </w:rPr>
        <w:t xml:space="preserve">on the </w:t>
      </w:r>
      <w:r w:rsidRPr="001A0A93">
        <w:rPr>
          <w:rFonts w:cstheme="minorHAnsi"/>
          <w:color w:val="000000"/>
        </w:rPr>
        <w:t xml:space="preserve">value of consideration </w:t>
      </w:r>
      <w:r w:rsidR="00295757">
        <w:rPr>
          <w:rFonts w:cstheme="minorHAnsi"/>
          <w:color w:val="000000"/>
        </w:rPr>
        <w:t xml:space="preserve">paid or payable </w:t>
      </w:r>
      <w:r w:rsidRPr="001A0A93">
        <w:rPr>
          <w:rFonts w:cstheme="minorHAnsi"/>
          <w:color w:val="000000"/>
        </w:rPr>
        <w:t>for gambling services</w:t>
      </w:r>
      <w:r w:rsidR="00B6420F">
        <w:rPr>
          <w:rFonts w:cstheme="minorHAnsi"/>
          <w:color w:val="000000"/>
        </w:rPr>
        <w:t xml:space="preserve"> has been</w:t>
      </w:r>
      <w:r w:rsidR="00B6420F" w:rsidRPr="001A0A93">
        <w:rPr>
          <w:rFonts w:cstheme="minorHAnsi"/>
          <w:color w:val="000000"/>
        </w:rPr>
        <w:t xml:space="preserve"> </w:t>
      </w:r>
      <w:r w:rsidR="00295757">
        <w:rPr>
          <w:rFonts w:cstheme="minorHAnsi"/>
          <w:color w:val="000000"/>
        </w:rPr>
        <w:t xml:space="preserve">fixed at a standard rate of </w:t>
      </w:r>
      <w:r w:rsidR="00B6420F">
        <w:rPr>
          <w:rFonts w:cstheme="minorHAnsi"/>
          <w:color w:val="000000"/>
        </w:rPr>
        <w:t>15%.</w:t>
      </w:r>
    </w:p>
    <w:p w14:paraId="6E5961E1" w14:textId="77777777" w:rsidR="001A0A93" w:rsidRPr="001A0A93" w:rsidRDefault="001A0A93" w:rsidP="001A0A93">
      <w:pPr>
        <w:pStyle w:val="ListParagraph"/>
        <w:rPr>
          <w:rFonts w:cstheme="minorHAnsi"/>
          <w:color w:val="000000"/>
        </w:rPr>
      </w:pPr>
    </w:p>
    <w:p w14:paraId="6A7B14D4" w14:textId="77777777" w:rsidR="00FD3CC2" w:rsidRDefault="00E434BF" w:rsidP="003A193F">
      <w:pPr>
        <w:pStyle w:val="ListParagraph"/>
        <w:numPr>
          <w:ilvl w:val="0"/>
          <w:numId w:val="1"/>
        </w:numPr>
        <w:autoSpaceDE w:val="0"/>
        <w:autoSpaceDN w:val="0"/>
        <w:adjustRightInd w:val="0"/>
        <w:spacing w:after="0" w:line="240" w:lineRule="auto"/>
        <w:jc w:val="both"/>
        <w:rPr>
          <w:rFonts w:cstheme="minorHAnsi"/>
          <w:color w:val="000000"/>
        </w:rPr>
      </w:pPr>
      <w:r w:rsidRPr="00E03735">
        <w:rPr>
          <w:rFonts w:cstheme="minorHAnsi"/>
          <w:color w:val="000000"/>
        </w:rPr>
        <w:t>The examples used throughout this SIG are merely illustrative. They do not cover the infinite number of factual scenarios that may arise. The relevant legislative provisions must be considered and applied to each case on its particular facts. T</w:t>
      </w:r>
    </w:p>
    <w:p w14:paraId="19E3185F" w14:textId="77777777" w:rsidR="00FD3CC2" w:rsidRPr="00FD3CC2" w:rsidRDefault="00FD3CC2" w:rsidP="00FD3CC2">
      <w:pPr>
        <w:pStyle w:val="ListParagraph"/>
        <w:rPr>
          <w:rFonts w:cstheme="minorHAnsi"/>
          <w:color w:val="000000"/>
        </w:rPr>
      </w:pPr>
    </w:p>
    <w:p w14:paraId="17D162BE" w14:textId="13C539EE" w:rsidR="00E434BF" w:rsidRDefault="00FD3CC2" w:rsidP="00FD3CC2">
      <w:pPr>
        <w:pStyle w:val="ListParagraph"/>
        <w:autoSpaceDE w:val="0"/>
        <w:autoSpaceDN w:val="0"/>
        <w:adjustRightInd w:val="0"/>
        <w:spacing w:after="0" w:line="240" w:lineRule="auto"/>
        <w:jc w:val="both"/>
        <w:rPr>
          <w:rFonts w:cstheme="minorHAnsi"/>
          <w:color w:val="000000"/>
        </w:rPr>
      </w:pPr>
      <w:r>
        <w:rPr>
          <w:rFonts w:cstheme="minorHAnsi"/>
          <w:color w:val="000000"/>
        </w:rPr>
        <w:t>T</w:t>
      </w:r>
      <w:r w:rsidR="00E434BF" w:rsidRPr="00E03735">
        <w:rPr>
          <w:rFonts w:cstheme="minorHAnsi"/>
          <w:color w:val="000000"/>
        </w:rPr>
        <w:t>hat is, conclusions should not be drawn by determining whether the facts of a particulars case may be analogous with particular examples, but rather on the basis of applying the correct tests established by the law.</w:t>
      </w:r>
    </w:p>
    <w:p w14:paraId="56C5CE84" w14:textId="77777777" w:rsidR="00E434BF" w:rsidRPr="00C85D41" w:rsidRDefault="00E434BF" w:rsidP="00B85E1C">
      <w:pPr>
        <w:pStyle w:val="ListParagraph"/>
        <w:jc w:val="both"/>
        <w:rPr>
          <w:rFonts w:cstheme="minorHAnsi"/>
          <w:color w:val="000000"/>
        </w:rPr>
      </w:pPr>
    </w:p>
    <w:p w14:paraId="7D908055" w14:textId="77777777" w:rsidR="00E434BF" w:rsidRDefault="00E434BF" w:rsidP="003A193F">
      <w:pPr>
        <w:pStyle w:val="ListParagraph"/>
        <w:numPr>
          <w:ilvl w:val="0"/>
          <w:numId w:val="1"/>
        </w:numPr>
        <w:autoSpaceDE w:val="0"/>
        <w:autoSpaceDN w:val="0"/>
        <w:adjustRightInd w:val="0"/>
        <w:spacing w:after="0" w:line="240" w:lineRule="auto"/>
        <w:jc w:val="both"/>
        <w:rPr>
          <w:rFonts w:cstheme="minorHAnsi"/>
          <w:color w:val="000000"/>
        </w:rPr>
      </w:pPr>
      <w:r w:rsidRPr="00E03735">
        <w:rPr>
          <w:rFonts w:cstheme="minorHAnsi"/>
          <w:color w:val="000000"/>
        </w:rPr>
        <w:t xml:space="preserve">The full text of the legislative provisions is contained in the Appendix. </w:t>
      </w:r>
    </w:p>
    <w:p w14:paraId="5E148B19" w14:textId="77777777" w:rsidR="00DE5202" w:rsidRPr="00E63912" w:rsidRDefault="00DE5202" w:rsidP="00B85E1C">
      <w:pPr>
        <w:pStyle w:val="ListParagraph"/>
        <w:autoSpaceDE w:val="0"/>
        <w:autoSpaceDN w:val="0"/>
        <w:adjustRightInd w:val="0"/>
        <w:spacing w:after="0" w:line="240" w:lineRule="auto"/>
        <w:jc w:val="both"/>
        <w:rPr>
          <w:rFonts w:cstheme="minorHAnsi"/>
          <w:color w:val="000000"/>
        </w:rPr>
      </w:pPr>
    </w:p>
    <w:p w14:paraId="6EB6DCC0" w14:textId="3E9CE28B" w:rsidR="006B7A91" w:rsidRDefault="006B7A91" w:rsidP="00B85E1C">
      <w:pPr>
        <w:jc w:val="both"/>
        <w:rPr>
          <w:b/>
          <w:sz w:val="24"/>
          <w:szCs w:val="24"/>
        </w:rPr>
      </w:pPr>
      <w:bookmarkStart w:id="3" w:name="LA"/>
      <w:r w:rsidRPr="004E7978">
        <w:rPr>
          <w:b/>
          <w:sz w:val="24"/>
          <w:szCs w:val="24"/>
        </w:rPr>
        <w:t>LEGISLATIVE ANALYIS</w:t>
      </w:r>
    </w:p>
    <w:p w14:paraId="23ABB142" w14:textId="0E04DAB1" w:rsidR="009D31DC" w:rsidRPr="00000F8C" w:rsidRDefault="009D31DC" w:rsidP="00B85E1C">
      <w:pPr>
        <w:jc w:val="both"/>
        <w:rPr>
          <w:i/>
        </w:rPr>
      </w:pPr>
      <w:bookmarkStart w:id="4" w:name="GAMBLINGSERVICES"/>
      <w:bookmarkEnd w:id="3"/>
      <w:r w:rsidRPr="00000F8C">
        <w:rPr>
          <w:i/>
        </w:rPr>
        <w:t>Gambling Services</w:t>
      </w:r>
    </w:p>
    <w:bookmarkEnd w:id="4"/>
    <w:p w14:paraId="08B69E08" w14:textId="01EE6300" w:rsidR="00C117AA" w:rsidRPr="00E63912" w:rsidRDefault="003E1D5F" w:rsidP="003A193F">
      <w:pPr>
        <w:pStyle w:val="ListParagraph"/>
        <w:numPr>
          <w:ilvl w:val="0"/>
          <w:numId w:val="1"/>
        </w:numPr>
        <w:autoSpaceDE w:val="0"/>
        <w:autoSpaceDN w:val="0"/>
        <w:adjustRightInd w:val="0"/>
        <w:spacing w:after="0" w:line="240" w:lineRule="auto"/>
        <w:jc w:val="both"/>
        <w:rPr>
          <w:rFonts w:cstheme="minorHAnsi"/>
          <w:color w:val="000000"/>
        </w:rPr>
      </w:pPr>
      <w:r>
        <w:rPr>
          <w:rFonts w:cstheme="minorHAnsi"/>
          <w:color w:val="000000"/>
        </w:rPr>
        <w:t>GTT is levied on g</w:t>
      </w:r>
      <w:r w:rsidR="00C117AA" w:rsidRPr="00E63912">
        <w:rPr>
          <w:rFonts w:cstheme="minorHAnsi"/>
          <w:color w:val="000000"/>
        </w:rPr>
        <w:t xml:space="preserve">ambling services </w:t>
      </w:r>
      <w:r>
        <w:rPr>
          <w:rFonts w:cstheme="minorHAnsi"/>
          <w:color w:val="000000"/>
        </w:rPr>
        <w:t xml:space="preserve">which </w:t>
      </w:r>
      <w:r w:rsidR="00C117AA" w:rsidRPr="00E63912">
        <w:rPr>
          <w:rFonts w:cstheme="minorHAnsi"/>
          <w:color w:val="000000"/>
        </w:rPr>
        <w:t xml:space="preserve">specifically includes </w:t>
      </w:r>
      <w:r w:rsidR="00A66D9A">
        <w:rPr>
          <w:rFonts w:cstheme="minorHAnsi"/>
          <w:color w:val="000000"/>
        </w:rPr>
        <w:t>two kinds of gaming activities – Class 1 gaming and Class 2 gaming,</w:t>
      </w:r>
      <w:r w:rsidR="003D35BD">
        <w:rPr>
          <w:rFonts w:cstheme="minorHAnsi"/>
          <w:color w:val="000000"/>
        </w:rPr>
        <w:t xml:space="preserve"> </w:t>
      </w:r>
      <w:r w:rsidR="00C117AA" w:rsidRPr="00E63912">
        <w:rPr>
          <w:rFonts w:cstheme="minorHAnsi"/>
          <w:color w:val="000000"/>
        </w:rPr>
        <w:t>licensed under the Gaming Act 2009.</w:t>
      </w:r>
    </w:p>
    <w:p w14:paraId="0507B342" w14:textId="77777777" w:rsidR="00C117AA" w:rsidRPr="00E63912" w:rsidRDefault="00C117AA" w:rsidP="00B85E1C">
      <w:pPr>
        <w:pStyle w:val="ListParagraph"/>
        <w:jc w:val="both"/>
        <w:rPr>
          <w:rFonts w:cstheme="minorHAnsi"/>
          <w:color w:val="000000"/>
        </w:rPr>
      </w:pPr>
    </w:p>
    <w:p w14:paraId="61AA442B" w14:textId="7D478CA5" w:rsidR="00C117AA" w:rsidRPr="00A66D9A" w:rsidRDefault="00C117AA" w:rsidP="003A193F">
      <w:pPr>
        <w:pStyle w:val="ListParagraph"/>
        <w:numPr>
          <w:ilvl w:val="0"/>
          <w:numId w:val="1"/>
        </w:numPr>
        <w:autoSpaceDE w:val="0"/>
        <w:autoSpaceDN w:val="0"/>
        <w:adjustRightInd w:val="0"/>
        <w:spacing w:after="0" w:line="240" w:lineRule="auto"/>
        <w:jc w:val="both"/>
        <w:rPr>
          <w:rFonts w:cstheme="minorHAnsi"/>
          <w:color w:val="000000"/>
        </w:rPr>
      </w:pPr>
      <w:r w:rsidRPr="00E63912">
        <w:rPr>
          <w:rFonts w:eastAsia="Times New Roman" w:cstheme="minorHAnsi"/>
          <w:b/>
          <w:bCs/>
          <w:color w:val="000000"/>
          <w:bdr w:val="none" w:sz="0" w:space="0" w:color="auto" w:frame="1"/>
        </w:rPr>
        <w:t>Class 1 gaming</w:t>
      </w:r>
      <w:r w:rsidRPr="00E63912">
        <w:rPr>
          <w:rFonts w:eastAsia="Times New Roman" w:cstheme="minorHAnsi"/>
          <w:color w:val="000000"/>
          <w:bdr w:val="none" w:sz="0" w:space="0" w:color="auto" w:frame="1"/>
        </w:rPr>
        <w:t> is a gaming activity which satisfies the following conditions, namely—</w:t>
      </w:r>
    </w:p>
    <w:p w14:paraId="543534DB" w14:textId="77777777" w:rsidR="00A66D9A" w:rsidRPr="00A66D9A" w:rsidRDefault="00A66D9A" w:rsidP="00B85E1C">
      <w:pPr>
        <w:pStyle w:val="ListParagraph"/>
        <w:jc w:val="both"/>
        <w:rPr>
          <w:rFonts w:cstheme="minorHAnsi"/>
          <w:color w:val="000000"/>
        </w:rPr>
      </w:pPr>
    </w:p>
    <w:p w14:paraId="5C060D78" w14:textId="4492E77A" w:rsidR="00C117AA" w:rsidRPr="00E63912" w:rsidRDefault="003E1D5F" w:rsidP="003A193F">
      <w:pPr>
        <w:pStyle w:val="ListParagraph"/>
        <w:numPr>
          <w:ilvl w:val="0"/>
          <w:numId w:val="2"/>
        </w:numPr>
        <w:spacing w:after="0" w:line="240" w:lineRule="auto"/>
        <w:jc w:val="both"/>
        <w:textAlignment w:val="baseline"/>
        <w:rPr>
          <w:rFonts w:eastAsia="Times New Roman" w:cstheme="minorHAnsi"/>
          <w:color w:val="000000"/>
        </w:rPr>
      </w:pPr>
      <w:r>
        <w:rPr>
          <w:rFonts w:eastAsia="Times New Roman" w:cstheme="minorHAnsi"/>
          <w:color w:val="000000"/>
          <w:bdr w:val="none" w:sz="0" w:space="0" w:color="auto" w:frame="1"/>
        </w:rPr>
        <w:t xml:space="preserve">the </w:t>
      </w:r>
      <w:r w:rsidR="00A66D9A">
        <w:rPr>
          <w:rFonts w:eastAsia="Times New Roman" w:cstheme="minorHAnsi"/>
          <w:color w:val="000000"/>
          <w:bdr w:val="none" w:sz="0" w:space="0" w:color="auto" w:frame="1"/>
        </w:rPr>
        <w:t xml:space="preserve">gaming activity </w:t>
      </w:r>
      <w:r w:rsidR="00C117AA" w:rsidRPr="00E63912">
        <w:rPr>
          <w:rFonts w:eastAsia="Times New Roman" w:cstheme="minorHAnsi"/>
          <w:color w:val="000000"/>
          <w:bdr w:val="none" w:sz="0" w:space="0" w:color="auto" w:frame="1"/>
        </w:rPr>
        <w:t xml:space="preserve">is </w:t>
      </w:r>
      <w:r w:rsidR="00A66D9A">
        <w:rPr>
          <w:rFonts w:eastAsia="Times New Roman" w:cstheme="minorHAnsi"/>
          <w:color w:val="000000"/>
          <w:bdr w:val="none" w:sz="0" w:space="0" w:color="auto" w:frame="1"/>
        </w:rPr>
        <w:t xml:space="preserve">not </w:t>
      </w:r>
      <w:r w:rsidR="00C117AA" w:rsidRPr="00E63912">
        <w:rPr>
          <w:rFonts w:eastAsia="Times New Roman" w:cstheme="minorHAnsi"/>
          <w:color w:val="000000"/>
          <w:bdr w:val="none" w:sz="0" w:space="0" w:color="auto" w:frame="1"/>
        </w:rPr>
        <w:t xml:space="preserve">prohibited by </w:t>
      </w:r>
      <w:r w:rsidR="00A66D9A">
        <w:rPr>
          <w:rFonts w:eastAsia="Times New Roman" w:cstheme="minorHAnsi"/>
          <w:color w:val="000000"/>
          <w:bdr w:val="none" w:sz="0" w:space="0" w:color="auto" w:frame="1"/>
        </w:rPr>
        <w:t xml:space="preserve">Gaming </w:t>
      </w:r>
      <w:r w:rsidR="00C117AA" w:rsidRPr="00E63912">
        <w:rPr>
          <w:rFonts w:eastAsia="Times New Roman" w:cstheme="minorHAnsi"/>
          <w:color w:val="000000"/>
          <w:bdr w:val="none" w:sz="0" w:space="0" w:color="auto" w:frame="1"/>
        </w:rPr>
        <w:t xml:space="preserve">Act </w:t>
      </w:r>
      <w:r w:rsidR="00A66D9A">
        <w:rPr>
          <w:rFonts w:eastAsia="Times New Roman" w:cstheme="minorHAnsi"/>
          <w:color w:val="000000"/>
          <w:bdr w:val="none" w:sz="0" w:space="0" w:color="auto" w:frame="1"/>
        </w:rPr>
        <w:t xml:space="preserve">or </w:t>
      </w:r>
      <w:r w:rsidR="00C117AA" w:rsidRPr="00E63912">
        <w:rPr>
          <w:rFonts w:eastAsia="Times New Roman" w:cstheme="minorHAnsi"/>
          <w:color w:val="000000"/>
          <w:bdr w:val="none" w:sz="0" w:space="0" w:color="auto" w:frame="1"/>
        </w:rPr>
        <w:t xml:space="preserve">exempt from a requirement to be licensed under </w:t>
      </w:r>
      <w:r w:rsidR="00A66D9A">
        <w:rPr>
          <w:rFonts w:eastAsia="Times New Roman" w:cstheme="minorHAnsi"/>
          <w:color w:val="000000"/>
          <w:bdr w:val="none" w:sz="0" w:space="0" w:color="auto" w:frame="1"/>
        </w:rPr>
        <w:t>Gaming Act</w:t>
      </w:r>
      <w:r w:rsidR="00C117AA" w:rsidRPr="00E63912">
        <w:rPr>
          <w:rFonts w:eastAsia="Times New Roman" w:cstheme="minorHAnsi"/>
          <w:color w:val="000000"/>
          <w:bdr w:val="none" w:sz="0" w:space="0" w:color="auto" w:frame="1"/>
        </w:rPr>
        <w:t>;</w:t>
      </w:r>
    </w:p>
    <w:p w14:paraId="6F3FAB5A" w14:textId="53519311" w:rsidR="00C117AA" w:rsidRPr="00E63912" w:rsidRDefault="00A66D9A" w:rsidP="003A193F">
      <w:pPr>
        <w:pStyle w:val="ListParagraph"/>
        <w:numPr>
          <w:ilvl w:val="0"/>
          <w:numId w:val="2"/>
        </w:numPr>
        <w:spacing w:after="0" w:line="240" w:lineRule="auto"/>
        <w:jc w:val="both"/>
        <w:textAlignment w:val="baseline"/>
        <w:rPr>
          <w:rFonts w:eastAsia="Times New Roman" w:cstheme="minorHAnsi"/>
          <w:color w:val="000000"/>
        </w:rPr>
      </w:pPr>
      <w:r>
        <w:rPr>
          <w:rFonts w:eastAsia="Times New Roman" w:cstheme="minorHAnsi"/>
          <w:color w:val="000000"/>
          <w:bdr w:val="none" w:sz="0" w:space="0" w:color="auto" w:frame="1"/>
        </w:rPr>
        <w:t xml:space="preserve">the gaming activity </w:t>
      </w:r>
      <w:r w:rsidR="00C117AA" w:rsidRPr="00E63912">
        <w:rPr>
          <w:rFonts w:eastAsia="Times New Roman" w:cstheme="minorHAnsi"/>
          <w:color w:val="000000"/>
          <w:bdr w:val="none" w:sz="0" w:space="0" w:color="auto" w:frame="1"/>
        </w:rPr>
        <w:t>is conducted solely for a charitable purpose;</w:t>
      </w:r>
    </w:p>
    <w:p w14:paraId="789D9813" w14:textId="340E0C46" w:rsidR="00C117AA" w:rsidRPr="00E63912" w:rsidRDefault="00A66D9A" w:rsidP="003A193F">
      <w:pPr>
        <w:pStyle w:val="ListParagraph"/>
        <w:numPr>
          <w:ilvl w:val="0"/>
          <w:numId w:val="2"/>
        </w:numPr>
        <w:spacing w:after="0" w:line="240" w:lineRule="auto"/>
        <w:jc w:val="both"/>
        <w:textAlignment w:val="baseline"/>
        <w:rPr>
          <w:rFonts w:eastAsia="Times New Roman" w:cstheme="minorHAnsi"/>
          <w:color w:val="000000"/>
        </w:rPr>
      </w:pPr>
      <w:r>
        <w:rPr>
          <w:rFonts w:eastAsia="Times New Roman" w:cstheme="minorHAnsi"/>
          <w:color w:val="000000"/>
          <w:bdr w:val="none" w:sz="0" w:space="0" w:color="auto" w:frame="1"/>
        </w:rPr>
        <w:t xml:space="preserve">the gaming activity </w:t>
      </w:r>
      <w:r w:rsidR="00C117AA" w:rsidRPr="00E63912">
        <w:rPr>
          <w:rFonts w:eastAsia="Times New Roman" w:cstheme="minorHAnsi"/>
          <w:color w:val="000000"/>
          <w:bdr w:val="none" w:sz="0" w:space="0" w:color="auto" w:frame="1"/>
        </w:rPr>
        <w:t>is conducted at or in respect of a specified event or function;</w:t>
      </w:r>
    </w:p>
    <w:p w14:paraId="50DFFED2" w14:textId="30D52C6D" w:rsidR="00C117AA" w:rsidRPr="00E63912" w:rsidRDefault="00C117AA" w:rsidP="003A193F">
      <w:pPr>
        <w:pStyle w:val="ListParagraph"/>
        <w:numPr>
          <w:ilvl w:val="0"/>
          <w:numId w:val="2"/>
        </w:numPr>
        <w:spacing w:after="0" w:line="240" w:lineRule="auto"/>
        <w:jc w:val="both"/>
        <w:textAlignment w:val="baseline"/>
        <w:rPr>
          <w:rFonts w:eastAsia="Times New Roman" w:cstheme="minorHAnsi"/>
          <w:color w:val="000000"/>
          <w:bdr w:val="none" w:sz="0" w:space="0" w:color="auto" w:frame="1"/>
        </w:rPr>
      </w:pPr>
      <w:r w:rsidRPr="00E63912">
        <w:rPr>
          <w:rFonts w:eastAsia="Times New Roman" w:cstheme="minorHAnsi"/>
          <w:color w:val="000000"/>
          <w:bdr w:val="none" w:sz="0" w:space="0" w:color="auto" w:frame="1"/>
        </w:rPr>
        <w:t xml:space="preserve">the gaming satisfies any rules applicable to a particular form of gaming </w:t>
      </w:r>
      <w:r w:rsidR="00463EB7">
        <w:rPr>
          <w:rFonts w:eastAsia="Times New Roman" w:cstheme="minorHAnsi"/>
          <w:color w:val="000000"/>
          <w:bdr w:val="none" w:sz="0" w:space="0" w:color="auto" w:frame="1"/>
        </w:rPr>
        <w:t xml:space="preserve">as </w:t>
      </w:r>
      <w:r w:rsidRPr="00E63912">
        <w:rPr>
          <w:rFonts w:eastAsia="Times New Roman" w:cstheme="minorHAnsi"/>
          <w:color w:val="000000"/>
          <w:bdr w:val="none" w:sz="0" w:space="0" w:color="auto" w:frame="1"/>
        </w:rPr>
        <w:t>prescribed in regulations.</w:t>
      </w:r>
      <w:r w:rsidR="00B82D9C">
        <w:rPr>
          <w:rStyle w:val="FootnoteReference"/>
          <w:rFonts w:eastAsia="Times New Roman" w:cstheme="minorHAnsi"/>
          <w:color w:val="000000"/>
          <w:bdr w:val="none" w:sz="0" w:space="0" w:color="auto" w:frame="1"/>
        </w:rPr>
        <w:footnoteReference w:id="2"/>
      </w:r>
    </w:p>
    <w:p w14:paraId="3C3FAA1D" w14:textId="60052844" w:rsidR="00C117AA" w:rsidRPr="00096B9F" w:rsidRDefault="00E24227" w:rsidP="003A193F">
      <w:pPr>
        <w:pStyle w:val="ListParagraph"/>
        <w:numPr>
          <w:ilvl w:val="0"/>
          <w:numId w:val="1"/>
        </w:numPr>
        <w:rPr>
          <w:rFonts w:eastAsia="Times New Roman" w:cstheme="minorHAnsi"/>
          <w:bCs/>
          <w:color w:val="000000"/>
          <w:bdr w:val="none" w:sz="0" w:space="0" w:color="auto" w:frame="1"/>
        </w:rPr>
      </w:pPr>
      <w:r w:rsidRPr="00096B9F">
        <w:rPr>
          <w:rFonts w:eastAsia="Times New Roman" w:cstheme="minorHAnsi"/>
          <w:color w:val="000000"/>
        </w:rPr>
        <w:br w:type="page"/>
      </w:r>
      <w:r w:rsidR="00C117AA" w:rsidRPr="00096B9F">
        <w:rPr>
          <w:rFonts w:eastAsia="Times New Roman" w:cstheme="minorHAnsi"/>
          <w:b/>
          <w:bCs/>
          <w:color w:val="000000"/>
          <w:bdr w:val="none" w:sz="0" w:space="0" w:color="auto" w:frame="1"/>
        </w:rPr>
        <w:lastRenderedPageBreak/>
        <w:t>Class 2 gaming </w:t>
      </w:r>
      <w:r w:rsidR="00C117AA" w:rsidRPr="00096B9F">
        <w:rPr>
          <w:rFonts w:eastAsia="Times New Roman" w:cstheme="minorHAnsi"/>
          <w:bCs/>
          <w:color w:val="000000"/>
          <w:bdr w:val="none" w:sz="0" w:space="0" w:color="auto" w:frame="1"/>
        </w:rPr>
        <w:t>is a gaming activity which satisfies the following conditions, namely—</w:t>
      </w:r>
    </w:p>
    <w:p w14:paraId="09455DDE" w14:textId="77777777" w:rsidR="00463EB7" w:rsidRPr="00E63912" w:rsidRDefault="00463EB7" w:rsidP="00B85E1C">
      <w:pPr>
        <w:pStyle w:val="ListParagraph"/>
        <w:autoSpaceDE w:val="0"/>
        <w:autoSpaceDN w:val="0"/>
        <w:adjustRightInd w:val="0"/>
        <w:spacing w:after="0" w:line="240" w:lineRule="auto"/>
        <w:ind w:left="1440"/>
        <w:jc w:val="both"/>
        <w:rPr>
          <w:rFonts w:eastAsia="Times New Roman" w:cstheme="minorHAnsi"/>
          <w:b/>
          <w:bCs/>
          <w:color w:val="000000"/>
          <w:bdr w:val="none" w:sz="0" w:space="0" w:color="auto" w:frame="1"/>
        </w:rPr>
      </w:pPr>
    </w:p>
    <w:p w14:paraId="68D5CDE7" w14:textId="0DAA762B" w:rsidR="00463EB7" w:rsidRPr="00463EB7" w:rsidRDefault="00463EB7" w:rsidP="003A193F">
      <w:pPr>
        <w:pStyle w:val="ListParagraph"/>
        <w:numPr>
          <w:ilvl w:val="0"/>
          <w:numId w:val="3"/>
        </w:numPr>
        <w:spacing w:after="0" w:line="240" w:lineRule="auto"/>
        <w:jc w:val="both"/>
        <w:textAlignment w:val="baseline"/>
        <w:rPr>
          <w:rFonts w:eastAsia="Times New Roman" w:cstheme="minorHAnsi"/>
          <w:color w:val="000000"/>
        </w:rPr>
      </w:pPr>
      <w:r>
        <w:rPr>
          <w:rFonts w:eastAsia="Times New Roman" w:cstheme="minorHAnsi"/>
          <w:color w:val="000000"/>
          <w:bdr w:val="none" w:sz="0" w:space="0" w:color="auto" w:frame="1"/>
        </w:rPr>
        <w:t xml:space="preserve">the gaming activity </w:t>
      </w:r>
      <w:r w:rsidRPr="00E63912">
        <w:rPr>
          <w:rFonts w:eastAsia="Times New Roman" w:cstheme="minorHAnsi"/>
          <w:color w:val="000000"/>
          <w:bdr w:val="none" w:sz="0" w:space="0" w:color="auto" w:frame="1"/>
        </w:rPr>
        <w:t xml:space="preserve">is </w:t>
      </w:r>
      <w:r>
        <w:rPr>
          <w:rFonts w:eastAsia="Times New Roman" w:cstheme="minorHAnsi"/>
          <w:color w:val="000000"/>
          <w:bdr w:val="none" w:sz="0" w:space="0" w:color="auto" w:frame="1"/>
        </w:rPr>
        <w:t xml:space="preserve">not </w:t>
      </w:r>
      <w:r w:rsidRPr="00E63912">
        <w:rPr>
          <w:rFonts w:eastAsia="Times New Roman" w:cstheme="minorHAnsi"/>
          <w:color w:val="000000"/>
          <w:bdr w:val="none" w:sz="0" w:space="0" w:color="auto" w:frame="1"/>
        </w:rPr>
        <w:t xml:space="preserve">prohibited by </w:t>
      </w:r>
      <w:r>
        <w:rPr>
          <w:rFonts w:eastAsia="Times New Roman" w:cstheme="minorHAnsi"/>
          <w:color w:val="000000"/>
          <w:bdr w:val="none" w:sz="0" w:space="0" w:color="auto" w:frame="1"/>
        </w:rPr>
        <w:t xml:space="preserve">Gaming </w:t>
      </w:r>
      <w:r w:rsidRPr="00E63912">
        <w:rPr>
          <w:rFonts w:eastAsia="Times New Roman" w:cstheme="minorHAnsi"/>
          <w:color w:val="000000"/>
          <w:bdr w:val="none" w:sz="0" w:space="0" w:color="auto" w:frame="1"/>
        </w:rPr>
        <w:t xml:space="preserve">Act </w:t>
      </w:r>
      <w:r>
        <w:rPr>
          <w:rFonts w:eastAsia="Times New Roman" w:cstheme="minorHAnsi"/>
          <w:color w:val="000000"/>
          <w:bdr w:val="none" w:sz="0" w:space="0" w:color="auto" w:frame="1"/>
        </w:rPr>
        <w:t xml:space="preserve">or </w:t>
      </w:r>
      <w:r w:rsidRPr="00E63912">
        <w:rPr>
          <w:rFonts w:eastAsia="Times New Roman" w:cstheme="minorHAnsi"/>
          <w:color w:val="000000"/>
          <w:bdr w:val="none" w:sz="0" w:space="0" w:color="auto" w:frame="1"/>
        </w:rPr>
        <w:t xml:space="preserve">exempt from a requirement to be licensed under </w:t>
      </w:r>
      <w:r>
        <w:rPr>
          <w:rFonts w:eastAsia="Times New Roman" w:cstheme="minorHAnsi"/>
          <w:color w:val="000000"/>
          <w:bdr w:val="none" w:sz="0" w:space="0" w:color="auto" w:frame="1"/>
        </w:rPr>
        <w:t>Gaming Act</w:t>
      </w:r>
      <w:r w:rsidRPr="00E63912">
        <w:rPr>
          <w:rFonts w:eastAsia="Times New Roman" w:cstheme="minorHAnsi"/>
          <w:color w:val="000000"/>
          <w:bdr w:val="none" w:sz="0" w:space="0" w:color="auto" w:frame="1"/>
        </w:rPr>
        <w:t>;</w:t>
      </w:r>
    </w:p>
    <w:p w14:paraId="1EB5A18C" w14:textId="201D6B54" w:rsidR="00C117AA" w:rsidRPr="00463EB7" w:rsidRDefault="00CC757E" w:rsidP="003A193F">
      <w:pPr>
        <w:pStyle w:val="ListParagraph"/>
        <w:numPr>
          <w:ilvl w:val="0"/>
          <w:numId w:val="3"/>
        </w:numPr>
        <w:spacing w:after="0" w:line="240" w:lineRule="auto"/>
        <w:jc w:val="both"/>
        <w:textAlignment w:val="baseline"/>
        <w:rPr>
          <w:rFonts w:eastAsia="Times New Roman" w:cstheme="minorHAnsi"/>
          <w:color w:val="000000"/>
        </w:rPr>
      </w:pPr>
      <w:r>
        <w:rPr>
          <w:rFonts w:eastAsia="Times New Roman" w:cstheme="minorHAnsi"/>
          <w:color w:val="000000"/>
          <w:bdr w:val="none" w:sz="0" w:space="0" w:color="auto" w:frame="1"/>
        </w:rPr>
        <w:t xml:space="preserve">the gaming </w:t>
      </w:r>
      <w:r w:rsidR="00C117AA" w:rsidRPr="00463EB7">
        <w:rPr>
          <w:rFonts w:eastAsia="Times New Roman" w:cstheme="minorHAnsi"/>
          <w:color w:val="000000"/>
          <w:bdr w:val="none" w:sz="0" w:space="0" w:color="auto" w:frame="1"/>
        </w:rPr>
        <w:t>is not conducted for a charitable purpose;</w:t>
      </w:r>
    </w:p>
    <w:p w14:paraId="39032CFC" w14:textId="72B46796" w:rsidR="00C117AA" w:rsidRPr="00463EB7" w:rsidRDefault="00C117AA" w:rsidP="003A193F">
      <w:pPr>
        <w:pStyle w:val="ListParagraph"/>
        <w:numPr>
          <w:ilvl w:val="0"/>
          <w:numId w:val="3"/>
        </w:numPr>
        <w:spacing w:after="0" w:line="240" w:lineRule="auto"/>
        <w:jc w:val="both"/>
        <w:textAlignment w:val="baseline"/>
        <w:rPr>
          <w:rFonts w:eastAsia="Times New Roman" w:cstheme="minorHAnsi"/>
          <w:color w:val="000000"/>
        </w:rPr>
      </w:pPr>
      <w:r w:rsidRPr="00463EB7">
        <w:rPr>
          <w:rFonts w:eastAsia="Times New Roman" w:cstheme="minorHAnsi"/>
          <w:color w:val="000000"/>
          <w:bdr w:val="none" w:sz="0" w:space="0" w:color="auto" w:frame="1"/>
        </w:rPr>
        <w:t xml:space="preserve">the gaming satisfies any rules applicable to a particular form of gaming as may be prescribed in </w:t>
      </w:r>
      <w:r w:rsidRPr="00CC757E">
        <w:rPr>
          <w:rFonts w:eastAsia="Times New Roman" w:cstheme="minorHAnsi"/>
          <w:color w:val="000000"/>
          <w:bdr w:val="none" w:sz="0" w:space="0" w:color="auto" w:frame="1"/>
        </w:rPr>
        <w:t>regulations</w:t>
      </w:r>
      <w:r w:rsidRPr="00463EB7">
        <w:rPr>
          <w:rFonts w:eastAsia="Times New Roman" w:cstheme="minorHAnsi"/>
          <w:color w:val="000000"/>
          <w:bdr w:val="none" w:sz="0" w:space="0" w:color="auto" w:frame="1"/>
        </w:rPr>
        <w:t>;</w:t>
      </w:r>
    </w:p>
    <w:p w14:paraId="49E19112" w14:textId="65E9F251" w:rsidR="00C117AA" w:rsidRPr="00463EB7" w:rsidRDefault="00C117AA" w:rsidP="003A193F">
      <w:pPr>
        <w:pStyle w:val="ListParagraph"/>
        <w:numPr>
          <w:ilvl w:val="0"/>
          <w:numId w:val="3"/>
        </w:numPr>
        <w:spacing w:after="0" w:line="240" w:lineRule="auto"/>
        <w:jc w:val="both"/>
        <w:textAlignment w:val="baseline"/>
        <w:rPr>
          <w:rFonts w:eastAsia="Times New Roman" w:cstheme="minorHAnsi"/>
          <w:color w:val="000000"/>
        </w:rPr>
      </w:pPr>
      <w:r w:rsidRPr="00463EB7">
        <w:rPr>
          <w:rFonts w:eastAsia="Times New Roman" w:cstheme="minorHAnsi"/>
          <w:color w:val="000000"/>
          <w:bdr w:val="none" w:sz="0" w:space="0" w:color="auto" w:frame="1"/>
        </w:rPr>
        <w:t xml:space="preserve">the gaming does not </w:t>
      </w:r>
      <w:proofErr w:type="spellStart"/>
      <w:r w:rsidRPr="00463EB7">
        <w:rPr>
          <w:rFonts w:eastAsia="Times New Roman" w:cstheme="minorHAnsi"/>
          <w:color w:val="000000"/>
          <w:bdr w:val="none" w:sz="0" w:space="0" w:color="auto" w:frame="1"/>
        </w:rPr>
        <w:t>utilise</w:t>
      </w:r>
      <w:proofErr w:type="spellEnd"/>
      <w:r w:rsidRPr="00463EB7">
        <w:rPr>
          <w:rFonts w:eastAsia="Times New Roman" w:cstheme="minorHAnsi"/>
          <w:color w:val="000000"/>
          <w:bdr w:val="none" w:sz="0" w:space="0" w:color="auto" w:frame="1"/>
        </w:rPr>
        <w:t xml:space="preserve"> or involve, directly or indirectly, a gaming machine or other means of gaming which is prohibited under this Act</w:t>
      </w:r>
      <w:r w:rsidR="00B82D9C">
        <w:rPr>
          <w:rStyle w:val="FootnoteReference"/>
          <w:rFonts w:eastAsia="Times New Roman" w:cstheme="minorHAnsi"/>
          <w:color w:val="000000"/>
          <w:bdr w:val="none" w:sz="0" w:space="0" w:color="auto" w:frame="1"/>
        </w:rPr>
        <w:footnoteReference w:id="3"/>
      </w:r>
      <w:r w:rsidRPr="00463EB7">
        <w:rPr>
          <w:rFonts w:eastAsia="Times New Roman" w:cstheme="minorHAnsi"/>
          <w:color w:val="000000"/>
          <w:bdr w:val="none" w:sz="0" w:space="0" w:color="auto" w:frame="1"/>
        </w:rPr>
        <w:t>.</w:t>
      </w:r>
    </w:p>
    <w:p w14:paraId="09637718" w14:textId="4665FEB6" w:rsidR="00BF059A" w:rsidRDefault="00BF059A" w:rsidP="00B85E1C">
      <w:pPr>
        <w:autoSpaceDE w:val="0"/>
        <w:autoSpaceDN w:val="0"/>
        <w:adjustRightInd w:val="0"/>
        <w:spacing w:after="0" w:line="240" w:lineRule="auto"/>
        <w:jc w:val="both"/>
        <w:rPr>
          <w:rFonts w:cstheme="minorHAnsi"/>
          <w:i/>
          <w:color w:val="000000"/>
        </w:rPr>
      </w:pPr>
    </w:p>
    <w:p w14:paraId="0CD6FB42" w14:textId="0D811462" w:rsidR="006F4328" w:rsidRPr="00E63912" w:rsidRDefault="006F4328" w:rsidP="00B85E1C">
      <w:pPr>
        <w:autoSpaceDE w:val="0"/>
        <w:autoSpaceDN w:val="0"/>
        <w:adjustRightInd w:val="0"/>
        <w:spacing w:after="0" w:line="240" w:lineRule="auto"/>
        <w:jc w:val="both"/>
        <w:rPr>
          <w:rFonts w:cstheme="minorHAnsi"/>
          <w:i/>
          <w:color w:val="000000"/>
        </w:rPr>
      </w:pPr>
      <w:bookmarkStart w:id="5" w:name="IMPOSTION"/>
      <w:r w:rsidRPr="00E63912">
        <w:rPr>
          <w:rFonts w:cstheme="minorHAnsi"/>
          <w:i/>
          <w:color w:val="000000"/>
        </w:rPr>
        <w:t>Imposition of GTT</w:t>
      </w:r>
    </w:p>
    <w:bookmarkEnd w:id="5"/>
    <w:p w14:paraId="2E71C99A" w14:textId="77777777" w:rsidR="006F4328" w:rsidRPr="00E63912" w:rsidRDefault="006F4328" w:rsidP="00B85E1C">
      <w:pPr>
        <w:autoSpaceDE w:val="0"/>
        <w:autoSpaceDN w:val="0"/>
        <w:adjustRightInd w:val="0"/>
        <w:spacing w:after="0" w:line="240" w:lineRule="auto"/>
        <w:jc w:val="both"/>
        <w:rPr>
          <w:rFonts w:cstheme="minorHAnsi"/>
          <w:color w:val="000000"/>
        </w:rPr>
      </w:pPr>
    </w:p>
    <w:p w14:paraId="5E4FDC61" w14:textId="3D92E09C" w:rsidR="006F4328" w:rsidRDefault="006F4328" w:rsidP="003A193F">
      <w:pPr>
        <w:pStyle w:val="ListParagraph"/>
        <w:numPr>
          <w:ilvl w:val="0"/>
          <w:numId w:val="1"/>
        </w:numPr>
        <w:autoSpaceDE w:val="0"/>
        <w:autoSpaceDN w:val="0"/>
        <w:adjustRightInd w:val="0"/>
        <w:spacing w:after="0" w:line="240" w:lineRule="auto"/>
        <w:jc w:val="both"/>
        <w:rPr>
          <w:rFonts w:cstheme="minorHAnsi"/>
          <w:color w:val="000000"/>
        </w:rPr>
      </w:pPr>
      <w:r w:rsidRPr="00E63912">
        <w:rPr>
          <w:rFonts w:cstheme="minorHAnsi"/>
          <w:color w:val="000000"/>
        </w:rPr>
        <w:t>GTT is levied on the value of consideration paid or payable by person to whom gambling services are provided.</w:t>
      </w:r>
    </w:p>
    <w:p w14:paraId="31E1F0A8" w14:textId="77777777" w:rsidR="00FD3CC2" w:rsidRDefault="00FD3CC2" w:rsidP="00FD3CC2">
      <w:pPr>
        <w:pStyle w:val="ListParagraph"/>
        <w:autoSpaceDE w:val="0"/>
        <w:autoSpaceDN w:val="0"/>
        <w:adjustRightInd w:val="0"/>
        <w:spacing w:after="0" w:line="240" w:lineRule="auto"/>
        <w:jc w:val="both"/>
        <w:rPr>
          <w:rFonts w:cstheme="minorHAnsi"/>
          <w:color w:val="000000"/>
        </w:rPr>
      </w:pPr>
    </w:p>
    <w:p w14:paraId="19BD4EE5" w14:textId="54A7512C" w:rsidR="009B45EE" w:rsidRPr="00FD3CC2" w:rsidRDefault="00295757" w:rsidP="00FD3CC2">
      <w:pPr>
        <w:pStyle w:val="ListParagraph"/>
        <w:numPr>
          <w:ilvl w:val="0"/>
          <w:numId w:val="1"/>
        </w:numPr>
        <w:autoSpaceDE w:val="0"/>
        <w:autoSpaceDN w:val="0"/>
        <w:adjustRightInd w:val="0"/>
        <w:spacing w:after="0" w:line="240" w:lineRule="auto"/>
        <w:jc w:val="both"/>
        <w:rPr>
          <w:rFonts w:cstheme="minorHAnsi"/>
          <w:color w:val="000000"/>
        </w:rPr>
      </w:pPr>
      <w:r w:rsidRPr="00FD3CC2">
        <w:rPr>
          <w:rFonts w:cstheme="minorHAnsi"/>
          <w:color w:val="000000"/>
        </w:rPr>
        <w:t>I</w:t>
      </w:r>
      <w:r w:rsidR="003E1D5F" w:rsidRPr="00FD3CC2">
        <w:rPr>
          <w:rFonts w:cstheme="minorHAnsi"/>
          <w:color w:val="000000"/>
        </w:rPr>
        <w:t xml:space="preserve">n </w:t>
      </w:r>
      <w:r w:rsidRPr="00FD3CC2">
        <w:rPr>
          <w:rFonts w:cstheme="minorHAnsi"/>
          <w:color w:val="000000"/>
        </w:rPr>
        <w:t xml:space="preserve">the </w:t>
      </w:r>
      <w:r w:rsidR="003E1D5F" w:rsidRPr="00FD3CC2">
        <w:rPr>
          <w:rFonts w:cstheme="minorHAnsi"/>
          <w:color w:val="000000"/>
        </w:rPr>
        <w:t xml:space="preserve">National Budget 2021-2022, </w:t>
      </w:r>
      <w:r w:rsidR="00B82D9C" w:rsidRPr="00FD3CC2">
        <w:rPr>
          <w:rFonts w:cstheme="minorHAnsi"/>
          <w:color w:val="000000"/>
        </w:rPr>
        <w:t xml:space="preserve">GTT </w:t>
      </w:r>
      <w:r w:rsidR="004E246B" w:rsidRPr="00FD3CC2">
        <w:rPr>
          <w:rFonts w:cstheme="minorHAnsi"/>
          <w:color w:val="000000"/>
        </w:rPr>
        <w:t>rate was amended effective 1</w:t>
      </w:r>
      <w:r w:rsidR="004E246B" w:rsidRPr="00FD3CC2">
        <w:rPr>
          <w:rFonts w:cstheme="minorHAnsi"/>
          <w:color w:val="000000"/>
          <w:vertAlign w:val="superscript"/>
        </w:rPr>
        <w:t>st</w:t>
      </w:r>
      <w:r w:rsidR="004E246B" w:rsidRPr="00FD3CC2">
        <w:rPr>
          <w:rFonts w:cstheme="minorHAnsi"/>
          <w:color w:val="000000"/>
        </w:rPr>
        <w:t xml:space="preserve"> August 2021. GTT rate is </w:t>
      </w:r>
      <w:r w:rsidR="003E1D5F" w:rsidRPr="00FD3CC2">
        <w:rPr>
          <w:rFonts w:cstheme="minorHAnsi"/>
          <w:color w:val="000000"/>
        </w:rPr>
        <w:t>15% on the value of consideration which is paid or payable by the person to whom gambling service is provided.</w:t>
      </w:r>
      <w:r w:rsidR="00F679DA" w:rsidRPr="00FD3CC2">
        <w:rPr>
          <w:rFonts w:cstheme="minorHAnsi"/>
          <w:color w:val="000000"/>
        </w:rPr>
        <w:t xml:space="preserve"> </w:t>
      </w:r>
    </w:p>
    <w:p w14:paraId="2A373DD0" w14:textId="77777777" w:rsidR="00F679DA" w:rsidRPr="00F679DA" w:rsidRDefault="00F679DA" w:rsidP="00F679DA">
      <w:pPr>
        <w:pStyle w:val="ListParagraph"/>
        <w:rPr>
          <w:rFonts w:cstheme="minorHAnsi"/>
          <w:strike/>
          <w:lang w:val="en-GB"/>
        </w:rPr>
      </w:pPr>
    </w:p>
    <w:p w14:paraId="07FF3C9C" w14:textId="62D83B28" w:rsidR="003E1D5F" w:rsidRDefault="003E1D5F" w:rsidP="003A193F">
      <w:pPr>
        <w:pStyle w:val="ListParagraph"/>
        <w:numPr>
          <w:ilvl w:val="0"/>
          <w:numId w:val="1"/>
        </w:numPr>
        <w:autoSpaceDE w:val="0"/>
        <w:autoSpaceDN w:val="0"/>
        <w:adjustRightInd w:val="0"/>
        <w:spacing w:after="0" w:line="240" w:lineRule="auto"/>
        <w:jc w:val="both"/>
        <w:rPr>
          <w:rFonts w:cstheme="minorHAnsi"/>
          <w:color w:val="000000"/>
        </w:rPr>
      </w:pPr>
      <w:r w:rsidRPr="00E63912">
        <w:rPr>
          <w:rFonts w:cstheme="minorHAnsi"/>
          <w:color w:val="000000"/>
        </w:rPr>
        <w:t>Prior to 1</w:t>
      </w:r>
      <w:r w:rsidRPr="00E63912">
        <w:rPr>
          <w:rFonts w:cstheme="minorHAnsi"/>
          <w:color w:val="000000"/>
          <w:vertAlign w:val="superscript"/>
        </w:rPr>
        <w:t>st</w:t>
      </w:r>
      <w:r w:rsidRPr="00E63912">
        <w:rPr>
          <w:rFonts w:cstheme="minorHAnsi"/>
          <w:color w:val="000000"/>
        </w:rPr>
        <w:t xml:space="preserve"> August 2021, </w:t>
      </w:r>
      <w:r>
        <w:rPr>
          <w:rFonts w:cstheme="minorHAnsi"/>
          <w:color w:val="000000"/>
        </w:rPr>
        <w:t xml:space="preserve">GTT </w:t>
      </w:r>
      <w:r w:rsidR="00B82D9C">
        <w:rPr>
          <w:rFonts w:cstheme="minorHAnsi"/>
          <w:color w:val="000000"/>
        </w:rPr>
        <w:t xml:space="preserve">was imposed on the </w:t>
      </w:r>
      <w:r>
        <w:rPr>
          <w:rFonts w:cstheme="minorHAnsi"/>
          <w:color w:val="000000"/>
        </w:rPr>
        <w:t>value of consideration, as below:</w:t>
      </w:r>
    </w:p>
    <w:p w14:paraId="65C4F20E" w14:textId="77777777" w:rsidR="003E1D5F" w:rsidRDefault="003E1D5F" w:rsidP="00B85E1C">
      <w:pPr>
        <w:autoSpaceDE w:val="0"/>
        <w:autoSpaceDN w:val="0"/>
        <w:adjustRightInd w:val="0"/>
        <w:spacing w:after="46" w:line="240" w:lineRule="auto"/>
        <w:ind w:left="720"/>
        <w:jc w:val="both"/>
        <w:rPr>
          <w:rFonts w:cstheme="minorHAnsi"/>
          <w:color w:val="000000"/>
        </w:rPr>
      </w:pPr>
    </w:p>
    <w:p w14:paraId="4F86E491" w14:textId="77777777" w:rsidR="003E1D5F" w:rsidRPr="00222C8F" w:rsidRDefault="003E1D5F" w:rsidP="00B85E1C">
      <w:pPr>
        <w:autoSpaceDE w:val="0"/>
        <w:autoSpaceDN w:val="0"/>
        <w:adjustRightInd w:val="0"/>
        <w:spacing w:after="46" w:line="240" w:lineRule="auto"/>
        <w:ind w:left="720"/>
        <w:jc w:val="both"/>
        <w:rPr>
          <w:rFonts w:cstheme="minorHAnsi"/>
          <w:color w:val="000000"/>
        </w:rPr>
      </w:pPr>
      <w:r w:rsidRPr="00222C8F">
        <w:rPr>
          <w:rFonts w:cstheme="minorHAnsi"/>
          <w:color w:val="000000"/>
        </w:rPr>
        <w:t xml:space="preserve">a) For each complete $1 of turnover, Gambling Turnover Tax payable = $0.15; </w:t>
      </w:r>
    </w:p>
    <w:p w14:paraId="04FB7495" w14:textId="77777777" w:rsidR="003E1D5F" w:rsidRDefault="003E1D5F" w:rsidP="00B85E1C">
      <w:pPr>
        <w:autoSpaceDE w:val="0"/>
        <w:autoSpaceDN w:val="0"/>
        <w:adjustRightInd w:val="0"/>
        <w:spacing w:after="0" w:line="240" w:lineRule="auto"/>
        <w:ind w:left="720"/>
        <w:jc w:val="both"/>
        <w:rPr>
          <w:rFonts w:cstheme="minorHAnsi"/>
          <w:color w:val="000000"/>
        </w:rPr>
      </w:pPr>
      <w:r w:rsidRPr="00222C8F">
        <w:rPr>
          <w:rFonts w:cstheme="minorHAnsi"/>
          <w:color w:val="000000"/>
        </w:rPr>
        <w:t xml:space="preserve">b) For each sum less than $1 and any fractional balance in excess of $1 or a multiple thereof; </w:t>
      </w:r>
    </w:p>
    <w:p w14:paraId="3DB42CCE" w14:textId="77777777" w:rsidR="003E1D5F" w:rsidRPr="00222C8F" w:rsidRDefault="003E1D5F" w:rsidP="00B85E1C">
      <w:pPr>
        <w:autoSpaceDE w:val="0"/>
        <w:autoSpaceDN w:val="0"/>
        <w:adjustRightInd w:val="0"/>
        <w:spacing w:after="0" w:line="240" w:lineRule="auto"/>
        <w:ind w:left="720"/>
        <w:jc w:val="both"/>
        <w:rPr>
          <w:rFonts w:cstheme="minorHAnsi"/>
          <w:color w:val="000000"/>
        </w:rPr>
      </w:pPr>
    </w:p>
    <w:tbl>
      <w:tblPr>
        <w:tblStyle w:val="PlainTable1"/>
        <w:tblW w:w="0" w:type="auto"/>
        <w:tblInd w:w="1077" w:type="dxa"/>
        <w:tblLayout w:type="fixed"/>
        <w:tblLook w:val="0000" w:firstRow="0" w:lastRow="0" w:firstColumn="0" w:lastColumn="0" w:noHBand="0" w:noVBand="0"/>
      </w:tblPr>
      <w:tblGrid>
        <w:gridCol w:w="2780"/>
        <w:gridCol w:w="2780"/>
      </w:tblGrid>
      <w:tr w:rsidR="003E1D5F" w:rsidRPr="00222C8F" w14:paraId="364930DF" w14:textId="77777777" w:rsidTr="003169C0">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780" w:type="dxa"/>
          </w:tcPr>
          <w:p w14:paraId="4427A8E9" w14:textId="77777777" w:rsidR="003E1D5F" w:rsidRPr="00222C8F" w:rsidRDefault="003E1D5F" w:rsidP="00B85E1C">
            <w:pPr>
              <w:autoSpaceDE w:val="0"/>
              <w:autoSpaceDN w:val="0"/>
              <w:adjustRightInd w:val="0"/>
              <w:jc w:val="both"/>
              <w:rPr>
                <w:rFonts w:cstheme="minorHAnsi"/>
                <w:color w:val="000000"/>
              </w:rPr>
            </w:pPr>
            <w:r w:rsidRPr="00222C8F">
              <w:rPr>
                <w:rFonts w:cstheme="minorHAnsi"/>
                <w:color w:val="000000"/>
              </w:rPr>
              <w:t xml:space="preserve">Amount of sum or fractional balance </w:t>
            </w:r>
          </w:p>
        </w:tc>
        <w:tc>
          <w:tcPr>
            <w:tcW w:w="2780" w:type="dxa"/>
          </w:tcPr>
          <w:p w14:paraId="4087D6D3" w14:textId="77777777" w:rsidR="003E1D5F" w:rsidRPr="00222C8F" w:rsidRDefault="003E1D5F" w:rsidP="00B85E1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color w:val="000000"/>
              </w:rPr>
            </w:pPr>
            <w:r w:rsidRPr="00222C8F">
              <w:rPr>
                <w:rFonts w:cstheme="minorHAnsi"/>
                <w:color w:val="000000"/>
              </w:rPr>
              <w:t xml:space="preserve">Gambling Turnover Tax payable </w:t>
            </w:r>
          </w:p>
        </w:tc>
      </w:tr>
      <w:tr w:rsidR="003E1D5F" w:rsidRPr="00222C8F" w14:paraId="72AC3CDA" w14:textId="77777777" w:rsidTr="003169C0">
        <w:trPr>
          <w:trHeight w:val="120"/>
        </w:trPr>
        <w:tc>
          <w:tcPr>
            <w:cnfStyle w:val="000010000000" w:firstRow="0" w:lastRow="0" w:firstColumn="0" w:lastColumn="0" w:oddVBand="1" w:evenVBand="0" w:oddHBand="0" w:evenHBand="0" w:firstRowFirstColumn="0" w:firstRowLastColumn="0" w:lastRowFirstColumn="0" w:lastRowLastColumn="0"/>
            <w:tcW w:w="2780" w:type="dxa"/>
          </w:tcPr>
          <w:p w14:paraId="30E4BB25" w14:textId="77777777" w:rsidR="003E1D5F" w:rsidRPr="00222C8F" w:rsidRDefault="003E1D5F" w:rsidP="00B85E1C">
            <w:pPr>
              <w:autoSpaceDE w:val="0"/>
              <w:autoSpaceDN w:val="0"/>
              <w:adjustRightInd w:val="0"/>
              <w:jc w:val="both"/>
              <w:rPr>
                <w:rFonts w:cstheme="minorHAnsi"/>
                <w:color w:val="000000"/>
              </w:rPr>
            </w:pPr>
            <w:r w:rsidRPr="00222C8F">
              <w:rPr>
                <w:rFonts w:cstheme="minorHAnsi"/>
                <w:color w:val="000000"/>
              </w:rPr>
              <w:t xml:space="preserve">$0.05 - $0.50 </w:t>
            </w:r>
          </w:p>
        </w:tc>
        <w:tc>
          <w:tcPr>
            <w:tcW w:w="2780" w:type="dxa"/>
          </w:tcPr>
          <w:p w14:paraId="51EC5601" w14:textId="77777777" w:rsidR="003E1D5F" w:rsidRPr="00222C8F" w:rsidRDefault="003E1D5F" w:rsidP="00B85E1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color w:val="000000"/>
              </w:rPr>
            </w:pPr>
            <w:r w:rsidRPr="00222C8F">
              <w:rPr>
                <w:rFonts w:cstheme="minorHAnsi"/>
                <w:color w:val="000000"/>
              </w:rPr>
              <w:t xml:space="preserve">$0.07 </w:t>
            </w:r>
          </w:p>
        </w:tc>
      </w:tr>
      <w:tr w:rsidR="003E1D5F" w:rsidRPr="00222C8F" w14:paraId="1DA16EF8" w14:textId="77777777" w:rsidTr="003169C0">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780" w:type="dxa"/>
          </w:tcPr>
          <w:p w14:paraId="54A764E4" w14:textId="77777777" w:rsidR="003E1D5F" w:rsidRPr="00222C8F" w:rsidRDefault="003E1D5F" w:rsidP="00B85E1C">
            <w:pPr>
              <w:autoSpaceDE w:val="0"/>
              <w:autoSpaceDN w:val="0"/>
              <w:adjustRightInd w:val="0"/>
              <w:jc w:val="both"/>
              <w:rPr>
                <w:rFonts w:cstheme="minorHAnsi"/>
                <w:color w:val="000000"/>
              </w:rPr>
            </w:pPr>
            <w:r w:rsidRPr="00222C8F">
              <w:rPr>
                <w:rFonts w:cstheme="minorHAnsi"/>
                <w:color w:val="000000"/>
              </w:rPr>
              <w:t xml:space="preserve">$0.51 - $0.99 </w:t>
            </w:r>
          </w:p>
        </w:tc>
        <w:tc>
          <w:tcPr>
            <w:tcW w:w="2780" w:type="dxa"/>
          </w:tcPr>
          <w:p w14:paraId="34D655AC" w14:textId="77777777" w:rsidR="003E1D5F" w:rsidRPr="00222C8F" w:rsidRDefault="003E1D5F" w:rsidP="00B85E1C">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color w:val="000000"/>
              </w:rPr>
            </w:pPr>
            <w:r w:rsidRPr="00222C8F">
              <w:rPr>
                <w:rFonts w:cstheme="minorHAnsi"/>
                <w:color w:val="000000"/>
              </w:rPr>
              <w:t xml:space="preserve">$0.15 </w:t>
            </w:r>
          </w:p>
        </w:tc>
      </w:tr>
    </w:tbl>
    <w:p w14:paraId="552ADE82" w14:textId="77777777" w:rsidR="003E1D5F" w:rsidRDefault="003E1D5F" w:rsidP="00B85E1C">
      <w:pPr>
        <w:autoSpaceDE w:val="0"/>
        <w:autoSpaceDN w:val="0"/>
        <w:adjustRightInd w:val="0"/>
        <w:spacing w:after="0" w:line="240" w:lineRule="auto"/>
        <w:jc w:val="both"/>
        <w:rPr>
          <w:rFonts w:cstheme="minorHAnsi"/>
          <w:color w:val="000000"/>
        </w:rPr>
      </w:pPr>
    </w:p>
    <w:p w14:paraId="560083AD" w14:textId="0B7C24A8" w:rsidR="003E1D5F" w:rsidRPr="006F4328" w:rsidRDefault="006F4328" w:rsidP="00B85E1C">
      <w:pPr>
        <w:pStyle w:val="Default"/>
        <w:jc w:val="both"/>
        <w:rPr>
          <w:rFonts w:asciiTheme="minorHAnsi" w:hAnsiTheme="minorHAnsi" w:cstheme="minorHAnsi"/>
          <w:i/>
          <w:sz w:val="22"/>
          <w:szCs w:val="22"/>
        </w:rPr>
      </w:pPr>
      <w:bookmarkStart w:id="6" w:name="CONSIDERATION"/>
      <w:r w:rsidRPr="006F4328">
        <w:rPr>
          <w:rFonts w:asciiTheme="minorHAnsi" w:hAnsiTheme="minorHAnsi" w:cstheme="minorHAnsi"/>
          <w:i/>
          <w:sz w:val="22"/>
          <w:szCs w:val="22"/>
        </w:rPr>
        <w:t xml:space="preserve">Consideration </w:t>
      </w:r>
    </w:p>
    <w:bookmarkEnd w:id="6"/>
    <w:p w14:paraId="73074808" w14:textId="77777777" w:rsidR="006F4328" w:rsidRDefault="006F4328" w:rsidP="00B85E1C">
      <w:pPr>
        <w:pStyle w:val="Default"/>
        <w:ind w:left="720"/>
        <w:jc w:val="both"/>
        <w:rPr>
          <w:rFonts w:asciiTheme="minorHAnsi" w:hAnsiTheme="minorHAnsi" w:cstheme="minorHAnsi"/>
          <w:sz w:val="22"/>
          <w:szCs w:val="22"/>
        </w:rPr>
      </w:pPr>
    </w:p>
    <w:p w14:paraId="3430B659" w14:textId="3B9EF729" w:rsidR="003B7088" w:rsidRDefault="00F679DA" w:rsidP="003A193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C</w:t>
      </w:r>
      <w:r w:rsidR="00893A95" w:rsidRPr="00E63912">
        <w:rPr>
          <w:rFonts w:asciiTheme="minorHAnsi" w:hAnsiTheme="minorHAnsi" w:cstheme="minorHAnsi"/>
          <w:sz w:val="22"/>
          <w:szCs w:val="22"/>
        </w:rPr>
        <w:t xml:space="preserve">onsideration </w:t>
      </w:r>
      <w:r>
        <w:rPr>
          <w:rFonts w:asciiTheme="minorHAnsi" w:hAnsiTheme="minorHAnsi" w:cstheme="minorHAnsi"/>
          <w:sz w:val="22"/>
          <w:szCs w:val="22"/>
        </w:rPr>
        <w:t xml:space="preserve">for GTT purposes </w:t>
      </w:r>
      <w:r w:rsidR="00B50FDA" w:rsidRPr="00E63912">
        <w:rPr>
          <w:rFonts w:asciiTheme="minorHAnsi" w:hAnsiTheme="minorHAnsi" w:cstheme="minorHAnsi"/>
          <w:sz w:val="22"/>
          <w:szCs w:val="22"/>
        </w:rPr>
        <w:t>is deemed to be the amount payable in respect of the gambling service</w:t>
      </w:r>
      <w:r w:rsidR="009D5483">
        <w:rPr>
          <w:rFonts w:asciiTheme="minorHAnsi" w:hAnsiTheme="minorHAnsi" w:cstheme="minorHAnsi"/>
          <w:sz w:val="22"/>
          <w:szCs w:val="22"/>
        </w:rPr>
        <w:t>s-</w:t>
      </w:r>
    </w:p>
    <w:p w14:paraId="20025DD2" w14:textId="77777777" w:rsidR="003B7088" w:rsidRDefault="00B50FDA" w:rsidP="003B7088">
      <w:pPr>
        <w:pStyle w:val="Default"/>
        <w:numPr>
          <w:ilvl w:val="1"/>
          <w:numId w:val="1"/>
        </w:numPr>
        <w:jc w:val="both"/>
        <w:rPr>
          <w:rFonts w:asciiTheme="minorHAnsi" w:hAnsiTheme="minorHAnsi" w:cstheme="minorHAnsi"/>
          <w:sz w:val="22"/>
          <w:szCs w:val="22"/>
        </w:rPr>
      </w:pPr>
      <w:r w:rsidRPr="00E63912">
        <w:rPr>
          <w:rFonts w:asciiTheme="minorHAnsi" w:hAnsiTheme="minorHAnsi" w:cstheme="minorHAnsi"/>
          <w:sz w:val="22"/>
          <w:szCs w:val="22"/>
        </w:rPr>
        <w:t xml:space="preserve">by the acceptance of </w:t>
      </w:r>
      <w:r w:rsidR="006F4328">
        <w:rPr>
          <w:rFonts w:asciiTheme="minorHAnsi" w:hAnsiTheme="minorHAnsi" w:cstheme="minorHAnsi"/>
          <w:sz w:val="22"/>
          <w:szCs w:val="22"/>
        </w:rPr>
        <w:t xml:space="preserve">the </w:t>
      </w:r>
      <w:r w:rsidRPr="00E63912">
        <w:rPr>
          <w:rFonts w:asciiTheme="minorHAnsi" w:hAnsiTheme="minorHAnsi" w:cstheme="minorHAnsi"/>
          <w:sz w:val="22"/>
          <w:szCs w:val="22"/>
        </w:rPr>
        <w:t>bet</w:t>
      </w:r>
      <w:r w:rsidR="003B7088">
        <w:rPr>
          <w:rFonts w:asciiTheme="minorHAnsi" w:hAnsiTheme="minorHAnsi" w:cstheme="minorHAnsi"/>
          <w:sz w:val="22"/>
          <w:szCs w:val="22"/>
        </w:rPr>
        <w:t>;</w:t>
      </w:r>
      <w:r w:rsidRPr="00E63912">
        <w:rPr>
          <w:rFonts w:asciiTheme="minorHAnsi" w:hAnsiTheme="minorHAnsi" w:cstheme="minorHAnsi"/>
          <w:sz w:val="22"/>
          <w:szCs w:val="22"/>
        </w:rPr>
        <w:t xml:space="preserve"> or </w:t>
      </w:r>
    </w:p>
    <w:p w14:paraId="1A1370DC" w14:textId="0FCBFF00" w:rsidR="00C117AA" w:rsidRPr="00E63912" w:rsidRDefault="00B50FDA" w:rsidP="003B7088">
      <w:pPr>
        <w:pStyle w:val="Default"/>
        <w:numPr>
          <w:ilvl w:val="1"/>
          <w:numId w:val="1"/>
        </w:numPr>
        <w:jc w:val="both"/>
        <w:rPr>
          <w:rFonts w:asciiTheme="minorHAnsi" w:hAnsiTheme="minorHAnsi" w:cstheme="minorHAnsi"/>
          <w:sz w:val="22"/>
          <w:szCs w:val="22"/>
        </w:rPr>
      </w:pPr>
      <w:r w:rsidRPr="00E63912">
        <w:rPr>
          <w:rFonts w:asciiTheme="minorHAnsi" w:hAnsiTheme="minorHAnsi" w:cstheme="minorHAnsi"/>
          <w:sz w:val="22"/>
          <w:szCs w:val="22"/>
        </w:rPr>
        <w:t xml:space="preserve">the provision of ticket. </w:t>
      </w:r>
    </w:p>
    <w:p w14:paraId="4458E4BD" w14:textId="77777777" w:rsidR="00B50FDA" w:rsidRPr="00E63912" w:rsidRDefault="00B50FDA" w:rsidP="00B85E1C">
      <w:pPr>
        <w:pStyle w:val="Default"/>
        <w:ind w:left="720"/>
        <w:jc w:val="both"/>
        <w:rPr>
          <w:rFonts w:asciiTheme="minorHAnsi" w:hAnsiTheme="minorHAnsi" w:cstheme="minorHAnsi"/>
          <w:sz w:val="22"/>
          <w:szCs w:val="22"/>
        </w:rPr>
      </w:pPr>
    </w:p>
    <w:p w14:paraId="315AA9D5" w14:textId="161F66D9" w:rsidR="00B50FDA" w:rsidRPr="009E373A" w:rsidRDefault="00B50FDA" w:rsidP="003A193F">
      <w:pPr>
        <w:pStyle w:val="Default"/>
        <w:numPr>
          <w:ilvl w:val="0"/>
          <w:numId w:val="1"/>
        </w:numPr>
        <w:jc w:val="both"/>
        <w:rPr>
          <w:rFonts w:asciiTheme="minorHAnsi" w:hAnsiTheme="minorHAnsi" w:cstheme="minorHAnsi"/>
          <w:sz w:val="22"/>
          <w:szCs w:val="22"/>
        </w:rPr>
      </w:pPr>
      <w:r w:rsidRPr="00E63912">
        <w:rPr>
          <w:rFonts w:asciiTheme="minorHAnsi" w:hAnsiTheme="minorHAnsi" w:cstheme="minorHAnsi"/>
          <w:sz w:val="22"/>
          <w:szCs w:val="22"/>
        </w:rPr>
        <w:t xml:space="preserve">The consideration in relation to the </w:t>
      </w:r>
      <w:r w:rsidRPr="003B7088">
        <w:rPr>
          <w:rFonts w:asciiTheme="minorHAnsi" w:hAnsiTheme="minorHAnsi" w:cstheme="minorHAnsi"/>
          <w:i/>
          <w:sz w:val="22"/>
          <w:szCs w:val="22"/>
        </w:rPr>
        <w:t>acceptance of a bet</w:t>
      </w:r>
      <w:r w:rsidRPr="00E63912">
        <w:rPr>
          <w:rFonts w:asciiTheme="minorHAnsi" w:hAnsiTheme="minorHAnsi" w:cstheme="minorHAnsi"/>
          <w:sz w:val="22"/>
          <w:szCs w:val="22"/>
        </w:rPr>
        <w:t xml:space="preserve"> is the </w:t>
      </w:r>
      <w:r w:rsidRPr="009E373A">
        <w:rPr>
          <w:rFonts w:asciiTheme="minorHAnsi" w:hAnsiTheme="minorHAnsi" w:cstheme="minorHAnsi"/>
          <w:sz w:val="22"/>
          <w:szCs w:val="22"/>
        </w:rPr>
        <w:t>stake money</w:t>
      </w:r>
      <w:r w:rsidR="009E373A" w:rsidRPr="009E373A">
        <w:rPr>
          <w:rStyle w:val="FootnoteReference"/>
          <w:rFonts w:asciiTheme="minorHAnsi" w:hAnsiTheme="minorHAnsi" w:cstheme="minorHAnsi"/>
          <w:sz w:val="22"/>
          <w:szCs w:val="22"/>
        </w:rPr>
        <w:footnoteReference w:id="4"/>
      </w:r>
      <w:r w:rsidRPr="009E373A">
        <w:rPr>
          <w:rFonts w:asciiTheme="minorHAnsi" w:hAnsiTheme="minorHAnsi" w:cstheme="minorHAnsi"/>
          <w:sz w:val="22"/>
          <w:szCs w:val="22"/>
        </w:rPr>
        <w:t xml:space="preserve"> paid in relation to the bet.</w:t>
      </w:r>
    </w:p>
    <w:p w14:paraId="443DA199" w14:textId="77777777" w:rsidR="00E70BFE" w:rsidRPr="00E63912" w:rsidRDefault="00E70BFE" w:rsidP="00B85E1C">
      <w:pPr>
        <w:pStyle w:val="Default"/>
        <w:ind w:left="720"/>
        <w:jc w:val="both"/>
        <w:rPr>
          <w:rFonts w:asciiTheme="minorHAnsi" w:hAnsiTheme="minorHAnsi" w:cstheme="minorHAnsi"/>
          <w:sz w:val="22"/>
          <w:szCs w:val="22"/>
        </w:rPr>
      </w:pPr>
    </w:p>
    <w:p w14:paraId="787209CE" w14:textId="6A408E98" w:rsidR="00B50FDA" w:rsidRDefault="00B50FDA" w:rsidP="003A193F">
      <w:pPr>
        <w:pStyle w:val="Default"/>
        <w:numPr>
          <w:ilvl w:val="0"/>
          <w:numId w:val="1"/>
        </w:numPr>
        <w:jc w:val="both"/>
        <w:rPr>
          <w:rFonts w:asciiTheme="minorHAnsi" w:hAnsiTheme="minorHAnsi" w:cstheme="minorHAnsi"/>
          <w:sz w:val="22"/>
          <w:szCs w:val="22"/>
        </w:rPr>
      </w:pPr>
      <w:r w:rsidRPr="00E63912">
        <w:rPr>
          <w:rFonts w:asciiTheme="minorHAnsi" w:hAnsiTheme="minorHAnsi" w:cstheme="minorHAnsi"/>
          <w:sz w:val="22"/>
          <w:szCs w:val="22"/>
        </w:rPr>
        <w:t xml:space="preserve">The consideration in relation to </w:t>
      </w:r>
      <w:r w:rsidR="006F4328">
        <w:rPr>
          <w:rFonts w:asciiTheme="minorHAnsi" w:hAnsiTheme="minorHAnsi" w:cstheme="minorHAnsi"/>
          <w:sz w:val="22"/>
          <w:szCs w:val="22"/>
        </w:rPr>
        <w:t xml:space="preserve">the </w:t>
      </w:r>
      <w:r w:rsidR="006F4328" w:rsidRPr="003B7088">
        <w:rPr>
          <w:rFonts w:asciiTheme="minorHAnsi" w:hAnsiTheme="minorHAnsi" w:cstheme="minorHAnsi"/>
          <w:i/>
          <w:sz w:val="22"/>
          <w:szCs w:val="22"/>
        </w:rPr>
        <w:t>provision of a ticket</w:t>
      </w:r>
      <w:r w:rsidR="006F4328">
        <w:rPr>
          <w:rFonts w:asciiTheme="minorHAnsi" w:hAnsiTheme="minorHAnsi" w:cstheme="minorHAnsi"/>
          <w:sz w:val="22"/>
          <w:szCs w:val="22"/>
        </w:rPr>
        <w:t xml:space="preserve"> </w:t>
      </w:r>
      <w:r w:rsidRPr="00E63912">
        <w:rPr>
          <w:rFonts w:asciiTheme="minorHAnsi" w:hAnsiTheme="minorHAnsi" w:cstheme="minorHAnsi"/>
          <w:sz w:val="22"/>
          <w:szCs w:val="22"/>
        </w:rPr>
        <w:t xml:space="preserve">is the price of ticket, </w:t>
      </w:r>
      <w:r w:rsidR="00E70BFE" w:rsidRPr="00E63912">
        <w:rPr>
          <w:rFonts w:asciiTheme="minorHAnsi" w:hAnsiTheme="minorHAnsi" w:cstheme="minorHAnsi"/>
          <w:sz w:val="22"/>
          <w:szCs w:val="22"/>
        </w:rPr>
        <w:t>unless otherwise determined by the CEO.</w:t>
      </w:r>
    </w:p>
    <w:p w14:paraId="04C28B69" w14:textId="77777777" w:rsidR="009C4CCB" w:rsidRDefault="009C4CCB" w:rsidP="009C4CCB">
      <w:pPr>
        <w:pStyle w:val="ListParagraph"/>
        <w:rPr>
          <w:rFonts w:cstheme="minorHAnsi"/>
        </w:rPr>
      </w:pPr>
    </w:p>
    <w:p w14:paraId="014165E5" w14:textId="0C82B75B" w:rsidR="009C4CCB" w:rsidRDefault="009C4CCB" w:rsidP="009C4CCB">
      <w:pPr>
        <w:pStyle w:val="ListParagraph"/>
        <w:numPr>
          <w:ilvl w:val="0"/>
          <w:numId w:val="1"/>
        </w:numPr>
        <w:spacing w:after="120" w:line="276" w:lineRule="auto"/>
        <w:jc w:val="both"/>
        <w:rPr>
          <w:rFonts w:cstheme="minorHAnsi"/>
        </w:rPr>
      </w:pPr>
      <w:r w:rsidRPr="00E63912">
        <w:rPr>
          <w:rFonts w:cstheme="minorHAnsi"/>
        </w:rPr>
        <w:t xml:space="preserve">GTT is borne by </w:t>
      </w:r>
      <w:r>
        <w:rPr>
          <w:rFonts w:cstheme="minorHAnsi"/>
        </w:rPr>
        <w:t xml:space="preserve">the person </w:t>
      </w:r>
      <w:r w:rsidRPr="00E63912">
        <w:rPr>
          <w:rFonts w:cstheme="minorHAnsi"/>
        </w:rPr>
        <w:t xml:space="preserve">to whom </w:t>
      </w:r>
      <w:r>
        <w:rPr>
          <w:rFonts w:cstheme="minorHAnsi"/>
        </w:rPr>
        <w:t xml:space="preserve">gambling services are provided </w:t>
      </w:r>
      <w:r w:rsidR="00000F8C">
        <w:rPr>
          <w:rFonts w:cstheme="minorHAnsi"/>
        </w:rPr>
        <w:t xml:space="preserve">i.e. the person </w:t>
      </w:r>
      <w:r>
        <w:rPr>
          <w:rFonts w:cstheme="minorHAnsi"/>
        </w:rPr>
        <w:t>who pays the amount of consideration.</w:t>
      </w:r>
    </w:p>
    <w:p w14:paraId="66ED3019" w14:textId="5A477A34" w:rsidR="00000F8C" w:rsidRDefault="00000F8C" w:rsidP="003B7088">
      <w:pPr>
        <w:pStyle w:val="Heading2"/>
        <w:numPr>
          <w:ilvl w:val="0"/>
          <w:numId w:val="0"/>
        </w:numPr>
        <w:spacing w:before="0" w:line="276" w:lineRule="auto"/>
        <w:ind w:left="576" w:hanging="576"/>
        <w:jc w:val="both"/>
        <w:rPr>
          <w:rFonts w:asciiTheme="minorHAnsi" w:hAnsiTheme="minorHAnsi" w:cstheme="minorHAnsi"/>
          <w:b w:val="0"/>
          <w:i/>
          <w:iCs w:val="0"/>
          <w:sz w:val="22"/>
          <w:szCs w:val="22"/>
          <w:lang w:val="en-GB"/>
        </w:rPr>
      </w:pPr>
      <w:bookmarkStart w:id="7" w:name="_Toc527542835"/>
      <w:bookmarkStart w:id="8" w:name="_Toc527542838"/>
    </w:p>
    <w:p w14:paraId="032800A0" w14:textId="77777777" w:rsidR="008D0D3B" w:rsidRPr="008D0D3B" w:rsidRDefault="008D0D3B" w:rsidP="008D0D3B">
      <w:pPr>
        <w:rPr>
          <w:lang w:val="en-GB" w:eastAsia="de-DE"/>
        </w:rPr>
      </w:pPr>
    </w:p>
    <w:p w14:paraId="6F2B982C" w14:textId="689A7C93" w:rsidR="003B7088" w:rsidRPr="00477571" w:rsidRDefault="003B7088" w:rsidP="003B7088">
      <w:pPr>
        <w:autoSpaceDE w:val="0"/>
        <w:autoSpaceDN w:val="0"/>
        <w:adjustRightInd w:val="0"/>
        <w:spacing w:after="0" w:line="240" w:lineRule="auto"/>
        <w:jc w:val="both"/>
        <w:rPr>
          <w:rFonts w:cstheme="minorHAnsi"/>
          <w:i/>
          <w:color w:val="000000"/>
        </w:rPr>
      </w:pPr>
      <w:bookmarkStart w:id="9" w:name="ACCOUNTABLEPERSON"/>
      <w:bookmarkEnd w:id="7"/>
      <w:r w:rsidRPr="00477571">
        <w:rPr>
          <w:rFonts w:cstheme="minorHAnsi"/>
          <w:i/>
          <w:color w:val="000000"/>
        </w:rPr>
        <w:lastRenderedPageBreak/>
        <w:t>Accountabl</w:t>
      </w:r>
      <w:r>
        <w:rPr>
          <w:rFonts w:cstheme="minorHAnsi"/>
          <w:i/>
          <w:color w:val="000000"/>
        </w:rPr>
        <w:t>e persons to register with CEO</w:t>
      </w:r>
    </w:p>
    <w:bookmarkEnd w:id="9"/>
    <w:p w14:paraId="7679CDF0" w14:textId="0BA1BF4D" w:rsidR="003B7088" w:rsidRDefault="00E41FB1" w:rsidP="003B7088">
      <w:pPr>
        <w:autoSpaceDE w:val="0"/>
        <w:autoSpaceDN w:val="0"/>
        <w:adjustRightInd w:val="0"/>
        <w:spacing w:after="0" w:line="240" w:lineRule="auto"/>
        <w:jc w:val="both"/>
        <w:rPr>
          <w:rFonts w:cstheme="minorHAnsi"/>
          <w:color w:val="000000"/>
        </w:rPr>
      </w:pPr>
      <w:r>
        <w:rPr>
          <w:rFonts w:cstheme="minorHAnsi"/>
          <w:color w:val="000000"/>
        </w:rPr>
        <w:tab/>
      </w:r>
      <w:r>
        <w:rPr>
          <w:rFonts w:cstheme="minorHAnsi"/>
          <w:color w:val="000000"/>
        </w:rPr>
        <w:tab/>
      </w:r>
    </w:p>
    <w:p w14:paraId="1FCDFD49" w14:textId="77777777" w:rsidR="00276BB2" w:rsidRDefault="00276BB2" w:rsidP="003B7088">
      <w:pPr>
        <w:pStyle w:val="ListParagraph"/>
        <w:numPr>
          <w:ilvl w:val="0"/>
          <w:numId w:val="1"/>
        </w:numPr>
        <w:autoSpaceDE w:val="0"/>
        <w:autoSpaceDN w:val="0"/>
        <w:adjustRightInd w:val="0"/>
        <w:spacing w:after="0" w:line="240" w:lineRule="auto"/>
        <w:jc w:val="both"/>
        <w:rPr>
          <w:rFonts w:cstheme="minorHAnsi"/>
        </w:rPr>
      </w:pPr>
      <w:r>
        <w:rPr>
          <w:rFonts w:cstheme="minorHAnsi"/>
        </w:rPr>
        <w:t xml:space="preserve">An accountable person is the representative of a </w:t>
      </w:r>
      <w:r w:rsidR="003B7088" w:rsidRPr="00FC64C3">
        <w:rPr>
          <w:rFonts w:cstheme="minorHAnsi"/>
        </w:rPr>
        <w:t>person carrying on any trade, b</w:t>
      </w:r>
      <w:r>
        <w:rPr>
          <w:rFonts w:cstheme="minorHAnsi"/>
        </w:rPr>
        <w:t>usiness, profession or vocation.</w:t>
      </w:r>
    </w:p>
    <w:p w14:paraId="6A2A8A1B" w14:textId="77777777" w:rsidR="00276BB2" w:rsidRDefault="00276BB2" w:rsidP="00276BB2">
      <w:pPr>
        <w:pStyle w:val="ListParagraph"/>
        <w:autoSpaceDE w:val="0"/>
        <w:autoSpaceDN w:val="0"/>
        <w:adjustRightInd w:val="0"/>
        <w:spacing w:after="0" w:line="240" w:lineRule="auto"/>
        <w:jc w:val="both"/>
        <w:rPr>
          <w:rFonts w:cstheme="minorHAnsi"/>
        </w:rPr>
      </w:pPr>
    </w:p>
    <w:p w14:paraId="63D1D984" w14:textId="109DF0BB" w:rsidR="00276BB2" w:rsidRPr="00FF0ABF" w:rsidRDefault="00276BB2" w:rsidP="00CB0CEE">
      <w:pPr>
        <w:pStyle w:val="Default"/>
        <w:numPr>
          <w:ilvl w:val="0"/>
          <w:numId w:val="1"/>
        </w:numPr>
        <w:jc w:val="both"/>
        <w:rPr>
          <w:rFonts w:asciiTheme="minorHAnsi" w:hAnsiTheme="minorHAnsi" w:cstheme="minorHAnsi"/>
          <w:sz w:val="22"/>
          <w:szCs w:val="22"/>
        </w:rPr>
      </w:pPr>
      <w:r w:rsidRPr="00FF0ABF">
        <w:rPr>
          <w:rFonts w:asciiTheme="minorHAnsi" w:hAnsiTheme="minorHAnsi" w:cstheme="minorHAnsi"/>
          <w:sz w:val="22"/>
          <w:szCs w:val="22"/>
        </w:rPr>
        <w:t xml:space="preserve">The </w:t>
      </w:r>
      <w:r w:rsidR="003B7088" w:rsidRPr="00FF0ABF">
        <w:rPr>
          <w:rFonts w:asciiTheme="minorHAnsi" w:hAnsiTheme="minorHAnsi" w:cstheme="minorHAnsi"/>
          <w:sz w:val="22"/>
          <w:szCs w:val="22"/>
        </w:rPr>
        <w:t xml:space="preserve">accountable </w:t>
      </w:r>
      <w:r w:rsidRPr="00FF0ABF">
        <w:rPr>
          <w:rFonts w:asciiTheme="minorHAnsi" w:hAnsiTheme="minorHAnsi" w:cstheme="minorHAnsi"/>
          <w:sz w:val="22"/>
          <w:szCs w:val="22"/>
        </w:rPr>
        <w:t>person is responsible for the collection of GTT under the GTT Act.</w:t>
      </w:r>
    </w:p>
    <w:p w14:paraId="0DA563A4" w14:textId="77777777" w:rsidR="00276BB2" w:rsidRDefault="00276BB2" w:rsidP="00276BB2">
      <w:pPr>
        <w:pStyle w:val="ListParagraph"/>
        <w:rPr>
          <w:rFonts w:cstheme="minorHAnsi"/>
        </w:rPr>
      </w:pPr>
    </w:p>
    <w:p w14:paraId="39DE5711" w14:textId="3AAAA1A5" w:rsidR="003B7088" w:rsidRDefault="00276BB2" w:rsidP="003B7088">
      <w:pPr>
        <w:pStyle w:val="ListParagraph"/>
        <w:numPr>
          <w:ilvl w:val="0"/>
          <w:numId w:val="1"/>
        </w:numPr>
        <w:autoSpaceDE w:val="0"/>
        <w:autoSpaceDN w:val="0"/>
        <w:adjustRightInd w:val="0"/>
        <w:spacing w:after="0" w:line="240" w:lineRule="auto"/>
        <w:jc w:val="both"/>
        <w:rPr>
          <w:rFonts w:cstheme="minorHAnsi"/>
        </w:rPr>
      </w:pPr>
      <w:r>
        <w:rPr>
          <w:rFonts w:cstheme="minorHAnsi"/>
        </w:rPr>
        <w:t>An accountable person must within</w:t>
      </w:r>
      <w:r w:rsidR="003B7088" w:rsidRPr="00FC64C3">
        <w:rPr>
          <w:rFonts w:cstheme="minorHAnsi"/>
        </w:rPr>
        <w:t xml:space="preserve"> 30 days of the commencement of trade, business, profession or vocation, </w:t>
      </w:r>
      <w:r>
        <w:rPr>
          <w:rFonts w:cstheme="minorHAnsi"/>
        </w:rPr>
        <w:t xml:space="preserve">register with </w:t>
      </w:r>
      <w:r w:rsidR="00184F30">
        <w:rPr>
          <w:rFonts w:cstheme="minorHAnsi"/>
        </w:rPr>
        <w:t xml:space="preserve">CEO, </w:t>
      </w:r>
      <w:r>
        <w:rPr>
          <w:rFonts w:cstheme="minorHAnsi"/>
        </w:rPr>
        <w:t>FRCS with the following details:</w:t>
      </w:r>
    </w:p>
    <w:p w14:paraId="3E83EF4F" w14:textId="77777777" w:rsidR="00276BB2" w:rsidRDefault="00276BB2" w:rsidP="00276BB2">
      <w:pPr>
        <w:pStyle w:val="ListParagraph"/>
        <w:autoSpaceDE w:val="0"/>
        <w:autoSpaceDN w:val="0"/>
        <w:adjustRightInd w:val="0"/>
        <w:spacing w:after="0" w:line="240" w:lineRule="auto"/>
        <w:ind w:left="1260"/>
        <w:jc w:val="both"/>
        <w:rPr>
          <w:rFonts w:cstheme="minorHAnsi"/>
          <w:color w:val="000000"/>
        </w:rPr>
      </w:pPr>
    </w:p>
    <w:p w14:paraId="341BB038" w14:textId="3B520DAF" w:rsidR="003B7088" w:rsidRPr="00502EBD" w:rsidRDefault="003B7088" w:rsidP="003B7088">
      <w:pPr>
        <w:pStyle w:val="ListParagraph"/>
        <w:numPr>
          <w:ilvl w:val="1"/>
          <w:numId w:val="7"/>
        </w:numPr>
        <w:autoSpaceDE w:val="0"/>
        <w:autoSpaceDN w:val="0"/>
        <w:adjustRightInd w:val="0"/>
        <w:spacing w:after="0" w:line="240" w:lineRule="auto"/>
        <w:ind w:left="1260"/>
        <w:jc w:val="both"/>
        <w:rPr>
          <w:rFonts w:cstheme="minorHAnsi"/>
          <w:color w:val="000000"/>
        </w:rPr>
      </w:pPr>
      <w:r w:rsidRPr="00502EBD">
        <w:rPr>
          <w:rFonts w:cstheme="minorHAnsi"/>
          <w:color w:val="000000"/>
        </w:rPr>
        <w:t xml:space="preserve">name and address; </w:t>
      </w:r>
    </w:p>
    <w:p w14:paraId="1711B110" w14:textId="613AE024" w:rsidR="00276BB2" w:rsidRDefault="00276BB2" w:rsidP="003B7088">
      <w:pPr>
        <w:pStyle w:val="ListParagraph"/>
        <w:numPr>
          <w:ilvl w:val="1"/>
          <w:numId w:val="7"/>
        </w:numPr>
        <w:autoSpaceDE w:val="0"/>
        <w:autoSpaceDN w:val="0"/>
        <w:adjustRightInd w:val="0"/>
        <w:spacing w:after="46" w:line="240" w:lineRule="auto"/>
        <w:ind w:left="1260"/>
        <w:jc w:val="both"/>
        <w:rPr>
          <w:rFonts w:cstheme="minorHAnsi"/>
        </w:rPr>
      </w:pPr>
      <w:r>
        <w:rPr>
          <w:rFonts w:cstheme="minorHAnsi"/>
        </w:rPr>
        <w:t xml:space="preserve">in case of a partnership, </w:t>
      </w:r>
      <w:r w:rsidR="003B7088" w:rsidRPr="00502EBD">
        <w:rPr>
          <w:rFonts w:cstheme="minorHAnsi"/>
        </w:rPr>
        <w:t xml:space="preserve">the names and addresses </w:t>
      </w:r>
      <w:r>
        <w:rPr>
          <w:rFonts w:cstheme="minorHAnsi"/>
        </w:rPr>
        <w:t xml:space="preserve">of </w:t>
      </w:r>
      <w:r w:rsidR="003B7088" w:rsidRPr="00502EBD">
        <w:rPr>
          <w:rFonts w:cstheme="minorHAnsi"/>
        </w:rPr>
        <w:t xml:space="preserve">partners and associates, </w:t>
      </w:r>
      <w:r>
        <w:rPr>
          <w:rFonts w:cstheme="minorHAnsi"/>
        </w:rPr>
        <w:t xml:space="preserve">and </w:t>
      </w:r>
      <w:r w:rsidR="003B7088" w:rsidRPr="00502EBD">
        <w:rPr>
          <w:rFonts w:cstheme="minorHAnsi"/>
        </w:rPr>
        <w:t xml:space="preserve">indicating the precedent partner; </w:t>
      </w:r>
    </w:p>
    <w:p w14:paraId="254412E9" w14:textId="690CC790" w:rsidR="003B7088" w:rsidRPr="00502EBD" w:rsidRDefault="00276BB2" w:rsidP="003B7088">
      <w:pPr>
        <w:pStyle w:val="ListParagraph"/>
        <w:numPr>
          <w:ilvl w:val="1"/>
          <w:numId w:val="7"/>
        </w:numPr>
        <w:autoSpaceDE w:val="0"/>
        <w:autoSpaceDN w:val="0"/>
        <w:adjustRightInd w:val="0"/>
        <w:spacing w:after="46" w:line="240" w:lineRule="auto"/>
        <w:ind w:left="1260"/>
        <w:jc w:val="both"/>
        <w:rPr>
          <w:rFonts w:cstheme="minorHAnsi"/>
        </w:rPr>
      </w:pPr>
      <w:r>
        <w:rPr>
          <w:rFonts w:cstheme="minorHAnsi"/>
        </w:rPr>
        <w:t>in case of a company, the names and addresses</w:t>
      </w:r>
      <w:r w:rsidR="003B7088" w:rsidRPr="00502EBD">
        <w:rPr>
          <w:rFonts w:cstheme="minorHAnsi"/>
        </w:rPr>
        <w:t xml:space="preserve"> of the directors of the company; </w:t>
      </w:r>
    </w:p>
    <w:p w14:paraId="3F9641D2" w14:textId="77777777" w:rsidR="003B7088" w:rsidRPr="00502EBD" w:rsidRDefault="003B7088" w:rsidP="003B7088">
      <w:pPr>
        <w:pStyle w:val="ListParagraph"/>
        <w:numPr>
          <w:ilvl w:val="1"/>
          <w:numId w:val="7"/>
        </w:numPr>
        <w:autoSpaceDE w:val="0"/>
        <w:autoSpaceDN w:val="0"/>
        <w:adjustRightInd w:val="0"/>
        <w:spacing w:after="46" w:line="240" w:lineRule="auto"/>
        <w:ind w:left="1260"/>
        <w:jc w:val="both"/>
        <w:rPr>
          <w:rFonts w:cstheme="minorHAnsi"/>
        </w:rPr>
      </w:pPr>
      <w:r w:rsidRPr="00502EBD">
        <w:rPr>
          <w:rFonts w:cstheme="minorHAnsi"/>
        </w:rPr>
        <w:t xml:space="preserve">the trade or business name where the trade, business, profession or vocation is carried on under a name or style other than his or her own name; and </w:t>
      </w:r>
    </w:p>
    <w:p w14:paraId="39562829" w14:textId="77777777" w:rsidR="002A57B6" w:rsidRDefault="003B7088" w:rsidP="003B7088">
      <w:pPr>
        <w:pStyle w:val="ListParagraph"/>
        <w:numPr>
          <w:ilvl w:val="1"/>
          <w:numId w:val="7"/>
        </w:numPr>
        <w:autoSpaceDE w:val="0"/>
        <w:autoSpaceDN w:val="0"/>
        <w:adjustRightInd w:val="0"/>
        <w:spacing w:after="0" w:line="240" w:lineRule="auto"/>
        <w:ind w:left="1260"/>
        <w:jc w:val="both"/>
        <w:rPr>
          <w:rFonts w:cstheme="minorHAnsi"/>
        </w:rPr>
      </w:pPr>
      <w:r w:rsidRPr="00502EBD">
        <w:rPr>
          <w:rFonts w:cstheme="minorHAnsi"/>
        </w:rPr>
        <w:t xml:space="preserve">the place and address, if any, where he or she carries on or intends to carry on his or her trade, business, profession or vocation; and </w:t>
      </w:r>
    </w:p>
    <w:p w14:paraId="0267F294" w14:textId="5ED12053" w:rsidR="003B7088" w:rsidRPr="00502EBD" w:rsidRDefault="003B7088" w:rsidP="003B7088">
      <w:pPr>
        <w:pStyle w:val="ListParagraph"/>
        <w:numPr>
          <w:ilvl w:val="1"/>
          <w:numId w:val="7"/>
        </w:numPr>
        <w:autoSpaceDE w:val="0"/>
        <w:autoSpaceDN w:val="0"/>
        <w:adjustRightInd w:val="0"/>
        <w:spacing w:after="0" w:line="240" w:lineRule="auto"/>
        <w:ind w:left="1260"/>
        <w:jc w:val="both"/>
        <w:rPr>
          <w:rFonts w:cstheme="minorHAnsi"/>
        </w:rPr>
      </w:pPr>
      <w:r w:rsidRPr="00502EBD">
        <w:rPr>
          <w:rFonts w:cstheme="minorHAnsi"/>
        </w:rPr>
        <w:t>in the case of a company</w:t>
      </w:r>
      <w:r w:rsidR="002A57B6">
        <w:rPr>
          <w:rFonts w:cstheme="minorHAnsi"/>
        </w:rPr>
        <w:t xml:space="preserve"> carrying of the trade, business, profession, vocation</w:t>
      </w:r>
      <w:r w:rsidRPr="00502EBD">
        <w:rPr>
          <w:rFonts w:cstheme="minorHAnsi"/>
        </w:rPr>
        <w:t xml:space="preserve">, the location and address of the registered office. </w:t>
      </w:r>
    </w:p>
    <w:p w14:paraId="68D1D0B5" w14:textId="77777777" w:rsidR="003B7088" w:rsidRPr="00222C8F" w:rsidRDefault="003B7088" w:rsidP="009E46CD">
      <w:pPr>
        <w:autoSpaceDE w:val="0"/>
        <w:autoSpaceDN w:val="0"/>
        <w:adjustRightInd w:val="0"/>
        <w:spacing w:after="0" w:line="240" w:lineRule="auto"/>
        <w:ind w:left="720"/>
        <w:jc w:val="both"/>
        <w:rPr>
          <w:rFonts w:cstheme="minorHAnsi"/>
        </w:rPr>
      </w:pPr>
    </w:p>
    <w:p w14:paraId="7BAAAE95" w14:textId="77777777" w:rsidR="003B259D" w:rsidRDefault="003B259D" w:rsidP="003B259D">
      <w:pPr>
        <w:pStyle w:val="ListParagraph"/>
        <w:numPr>
          <w:ilvl w:val="0"/>
          <w:numId w:val="1"/>
        </w:numPr>
        <w:autoSpaceDE w:val="0"/>
        <w:autoSpaceDN w:val="0"/>
        <w:adjustRightInd w:val="0"/>
        <w:spacing w:after="0" w:line="240" w:lineRule="auto"/>
        <w:jc w:val="both"/>
        <w:rPr>
          <w:rFonts w:cstheme="minorHAnsi"/>
        </w:rPr>
      </w:pPr>
      <w:r>
        <w:rPr>
          <w:rFonts w:cstheme="minorHAnsi"/>
        </w:rPr>
        <w:t xml:space="preserve">In case of a </w:t>
      </w:r>
      <w:r w:rsidRPr="00FC64C3">
        <w:rPr>
          <w:rFonts w:cstheme="minorHAnsi"/>
        </w:rPr>
        <w:t xml:space="preserve">body of persons, the manager or other principal officer, </w:t>
      </w:r>
      <w:r>
        <w:rPr>
          <w:rFonts w:cstheme="minorHAnsi"/>
        </w:rPr>
        <w:t>may register trade, business, profession or vocation with FRCS.</w:t>
      </w:r>
    </w:p>
    <w:p w14:paraId="5E30D006" w14:textId="77777777" w:rsidR="003B259D" w:rsidRDefault="003B259D" w:rsidP="003B259D">
      <w:pPr>
        <w:pStyle w:val="ListParagraph"/>
        <w:autoSpaceDE w:val="0"/>
        <w:autoSpaceDN w:val="0"/>
        <w:adjustRightInd w:val="0"/>
        <w:spacing w:after="0" w:line="240" w:lineRule="auto"/>
        <w:jc w:val="both"/>
        <w:rPr>
          <w:rFonts w:cstheme="minorHAnsi"/>
        </w:rPr>
      </w:pPr>
    </w:p>
    <w:p w14:paraId="79DB0543" w14:textId="38F9B210" w:rsidR="008E3F65" w:rsidRDefault="003B7088" w:rsidP="008E3F65">
      <w:pPr>
        <w:pStyle w:val="ListParagraph"/>
        <w:numPr>
          <w:ilvl w:val="0"/>
          <w:numId w:val="1"/>
        </w:numPr>
        <w:autoSpaceDE w:val="0"/>
        <w:autoSpaceDN w:val="0"/>
        <w:adjustRightInd w:val="0"/>
        <w:spacing w:after="0" w:line="240" w:lineRule="auto"/>
        <w:jc w:val="both"/>
        <w:rPr>
          <w:rFonts w:cstheme="minorHAnsi"/>
        </w:rPr>
      </w:pPr>
      <w:r w:rsidRPr="00FC64C3">
        <w:rPr>
          <w:rFonts w:cstheme="minorHAnsi"/>
        </w:rPr>
        <w:t>In the case of a partnership, the precedent partner</w:t>
      </w:r>
      <w:r w:rsidR="008E3F65">
        <w:rPr>
          <w:rFonts w:cstheme="minorHAnsi"/>
        </w:rPr>
        <w:t xml:space="preserve"> may register trade, business, profession or vocation with the FRCS.</w:t>
      </w:r>
      <w:r w:rsidR="008E3F65" w:rsidRPr="00FC64C3">
        <w:rPr>
          <w:rFonts w:cstheme="minorHAnsi"/>
        </w:rPr>
        <w:t xml:space="preserve"> </w:t>
      </w:r>
    </w:p>
    <w:p w14:paraId="50F02F93" w14:textId="77777777" w:rsidR="003B7088" w:rsidRDefault="003B7088" w:rsidP="003B7088">
      <w:pPr>
        <w:pStyle w:val="ListParagraph"/>
        <w:autoSpaceDE w:val="0"/>
        <w:autoSpaceDN w:val="0"/>
        <w:adjustRightInd w:val="0"/>
        <w:spacing w:after="0" w:line="240" w:lineRule="auto"/>
        <w:jc w:val="both"/>
        <w:rPr>
          <w:rFonts w:cstheme="minorHAnsi"/>
        </w:rPr>
      </w:pPr>
    </w:p>
    <w:p w14:paraId="156F94B0" w14:textId="2FC6B851" w:rsidR="003B7088" w:rsidRDefault="003B259D" w:rsidP="003B259D">
      <w:pPr>
        <w:pStyle w:val="ListParagraph"/>
        <w:numPr>
          <w:ilvl w:val="0"/>
          <w:numId w:val="1"/>
        </w:numPr>
        <w:autoSpaceDE w:val="0"/>
        <w:autoSpaceDN w:val="0"/>
        <w:adjustRightInd w:val="0"/>
        <w:spacing w:after="0" w:line="240" w:lineRule="auto"/>
        <w:jc w:val="both"/>
        <w:rPr>
          <w:rFonts w:cstheme="minorHAnsi"/>
        </w:rPr>
      </w:pPr>
      <w:r>
        <w:rPr>
          <w:rFonts w:cstheme="minorHAnsi"/>
        </w:rPr>
        <w:t xml:space="preserve">A </w:t>
      </w:r>
      <w:r w:rsidR="003B7088" w:rsidRPr="00FC64C3">
        <w:rPr>
          <w:rFonts w:cstheme="minorHAnsi"/>
        </w:rPr>
        <w:t xml:space="preserve">“precedent partner” in relation to a partnership, means </w:t>
      </w:r>
      <w:r>
        <w:rPr>
          <w:rFonts w:cstheme="minorHAnsi"/>
        </w:rPr>
        <w:t xml:space="preserve">a resident partner </w:t>
      </w:r>
      <w:r w:rsidRPr="003B259D">
        <w:rPr>
          <w:rFonts w:cstheme="minorHAnsi"/>
        </w:rPr>
        <w:t xml:space="preserve">who is </w:t>
      </w:r>
      <w:r w:rsidR="003B7088" w:rsidRPr="003B259D">
        <w:rPr>
          <w:rFonts w:cstheme="minorHAnsi"/>
        </w:rPr>
        <w:t>first named i</w:t>
      </w:r>
      <w:r>
        <w:rPr>
          <w:rFonts w:cstheme="minorHAnsi"/>
        </w:rPr>
        <w:t>n the agreement of partnership.</w:t>
      </w:r>
    </w:p>
    <w:p w14:paraId="72118E84" w14:textId="77777777" w:rsidR="003B259D" w:rsidRPr="003B259D" w:rsidRDefault="003B259D" w:rsidP="003B259D">
      <w:pPr>
        <w:pStyle w:val="ListParagraph"/>
        <w:rPr>
          <w:rFonts w:cstheme="minorHAnsi"/>
        </w:rPr>
      </w:pPr>
    </w:p>
    <w:p w14:paraId="74A7E7D2" w14:textId="2E8483EC" w:rsidR="003B7088" w:rsidRDefault="003B259D" w:rsidP="003B259D">
      <w:pPr>
        <w:pStyle w:val="ListParagraph"/>
        <w:numPr>
          <w:ilvl w:val="0"/>
          <w:numId w:val="1"/>
        </w:numPr>
        <w:autoSpaceDE w:val="0"/>
        <w:autoSpaceDN w:val="0"/>
        <w:adjustRightInd w:val="0"/>
        <w:spacing w:after="0" w:line="240" w:lineRule="auto"/>
        <w:jc w:val="both"/>
        <w:rPr>
          <w:rFonts w:cstheme="minorHAnsi"/>
        </w:rPr>
      </w:pPr>
      <w:r>
        <w:rPr>
          <w:rFonts w:cstheme="minorHAnsi"/>
        </w:rPr>
        <w:t xml:space="preserve">If </w:t>
      </w:r>
      <w:r w:rsidR="003B7088" w:rsidRPr="003B259D">
        <w:rPr>
          <w:rFonts w:cstheme="minorHAnsi"/>
        </w:rPr>
        <w:t xml:space="preserve">there is no agreement, </w:t>
      </w:r>
      <w:r>
        <w:rPr>
          <w:rFonts w:cstheme="minorHAnsi"/>
        </w:rPr>
        <w:t xml:space="preserve">the “precedent partner” is the resident partner who </w:t>
      </w:r>
      <w:r w:rsidR="003B7088" w:rsidRPr="003B259D">
        <w:rPr>
          <w:rFonts w:cstheme="minorHAnsi"/>
        </w:rPr>
        <w:t>is named singly or with precedence over the other partners in the</w:t>
      </w:r>
      <w:r>
        <w:rPr>
          <w:rFonts w:cstheme="minorHAnsi"/>
        </w:rPr>
        <w:t xml:space="preserve"> usual name of the partnership.</w:t>
      </w:r>
    </w:p>
    <w:p w14:paraId="4EAFDE0B" w14:textId="77777777" w:rsidR="003B259D" w:rsidRPr="003B259D" w:rsidRDefault="003B259D" w:rsidP="003B259D">
      <w:pPr>
        <w:pStyle w:val="ListParagraph"/>
        <w:rPr>
          <w:rFonts w:cstheme="minorHAnsi"/>
        </w:rPr>
      </w:pPr>
    </w:p>
    <w:p w14:paraId="77D6EF6E" w14:textId="20E85CA4" w:rsidR="003B259D" w:rsidRPr="003B259D" w:rsidRDefault="003B259D" w:rsidP="003B259D">
      <w:pPr>
        <w:pStyle w:val="ListParagraph"/>
        <w:numPr>
          <w:ilvl w:val="0"/>
          <w:numId w:val="1"/>
        </w:numPr>
        <w:autoSpaceDE w:val="0"/>
        <w:autoSpaceDN w:val="0"/>
        <w:adjustRightInd w:val="0"/>
        <w:spacing w:after="0" w:line="240" w:lineRule="auto"/>
        <w:jc w:val="both"/>
        <w:rPr>
          <w:rFonts w:cstheme="minorHAnsi"/>
        </w:rPr>
      </w:pPr>
      <w:r>
        <w:rPr>
          <w:rFonts w:cstheme="minorHAnsi"/>
        </w:rPr>
        <w:t>The precedent active partner</w:t>
      </w:r>
      <w:r w:rsidR="00A67C44">
        <w:rPr>
          <w:rFonts w:cstheme="minorHAnsi"/>
        </w:rPr>
        <w:t xml:space="preserve"> </w:t>
      </w:r>
      <w:r>
        <w:rPr>
          <w:rFonts w:cstheme="minorHAnsi"/>
        </w:rPr>
        <w:t>i</w:t>
      </w:r>
      <w:r w:rsidRPr="003B259D">
        <w:rPr>
          <w:rFonts w:cstheme="minorHAnsi"/>
        </w:rPr>
        <w:t xml:space="preserve">f the </w:t>
      </w:r>
      <w:r w:rsidR="003B7088" w:rsidRPr="003B259D">
        <w:rPr>
          <w:rFonts w:cstheme="minorHAnsi"/>
        </w:rPr>
        <w:t>partner named with precedence is not an active partner</w:t>
      </w:r>
      <w:r w:rsidRPr="003B259D">
        <w:rPr>
          <w:rFonts w:cstheme="minorHAnsi"/>
        </w:rPr>
        <w:t>.</w:t>
      </w:r>
    </w:p>
    <w:p w14:paraId="7E7DD938" w14:textId="77777777" w:rsidR="003B259D" w:rsidRPr="003B259D" w:rsidRDefault="003B259D" w:rsidP="003B259D">
      <w:pPr>
        <w:pStyle w:val="ListParagraph"/>
        <w:rPr>
          <w:rFonts w:cstheme="minorHAnsi"/>
        </w:rPr>
      </w:pPr>
    </w:p>
    <w:p w14:paraId="687552DB" w14:textId="0975862D" w:rsidR="003B7088" w:rsidRPr="003B259D" w:rsidRDefault="003B259D" w:rsidP="003B259D">
      <w:pPr>
        <w:pStyle w:val="ListParagraph"/>
        <w:numPr>
          <w:ilvl w:val="0"/>
          <w:numId w:val="1"/>
        </w:numPr>
        <w:autoSpaceDE w:val="0"/>
        <w:autoSpaceDN w:val="0"/>
        <w:adjustRightInd w:val="0"/>
        <w:spacing w:after="0" w:line="240" w:lineRule="auto"/>
        <w:jc w:val="both"/>
        <w:rPr>
          <w:rFonts w:cstheme="minorHAnsi"/>
        </w:rPr>
      </w:pPr>
      <w:r>
        <w:rPr>
          <w:sz w:val="23"/>
          <w:szCs w:val="23"/>
        </w:rPr>
        <w:t xml:space="preserve">In case there is no resident partner in Fiji, the “precedent partner” shall be the attorney, agent, manager or factor of the partnership resident in Fiji. </w:t>
      </w:r>
      <w:r w:rsidR="003B7088" w:rsidRPr="003B259D">
        <w:rPr>
          <w:rFonts w:cstheme="minorHAnsi"/>
        </w:rPr>
        <w:t xml:space="preserve"> </w:t>
      </w:r>
    </w:p>
    <w:p w14:paraId="77F8873A" w14:textId="77777777" w:rsidR="003B7088" w:rsidRPr="00222C8F" w:rsidRDefault="003B7088" w:rsidP="003B7088">
      <w:pPr>
        <w:autoSpaceDE w:val="0"/>
        <w:autoSpaceDN w:val="0"/>
        <w:adjustRightInd w:val="0"/>
        <w:spacing w:after="0" w:line="240" w:lineRule="auto"/>
        <w:jc w:val="both"/>
        <w:rPr>
          <w:rFonts w:cstheme="minorHAnsi"/>
        </w:rPr>
      </w:pPr>
    </w:p>
    <w:p w14:paraId="64FDC02A" w14:textId="360A603B" w:rsidR="003B7088" w:rsidRDefault="003B7088" w:rsidP="003B7088">
      <w:pPr>
        <w:pStyle w:val="ListParagraph"/>
        <w:numPr>
          <w:ilvl w:val="0"/>
          <w:numId w:val="1"/>
        </w:numPr>
        <w:autoSpaceDE w:val="0"/>
        <w:autoSpaceDN w:val="0"/>
        <w:adjustRightInd w:val="0"/>
        <w:spacing w:after="0" w:line="240" w:lineRule="auto"/>
        <w:jc w:val="both"/>
        <w:rPr>
          <w:rFonts w:cstheme="minorHAnsi"/>
        </w:rPr>
      </w:pPr>
      <w:r w:rsidRPr="00B85E1C">
        <w:rPr>
          <w:rFonts w:cstheme="minorHAnsi"/>
        </w:rPr>
        <w:t xml:space="preserve">An accountable person who fails to apply for registration </w:t>
      </w:r>
      <w:r>
        <w:rPr>
          <w:rFonts w:cstheme="minorHAnsi"/>
        </w:rPr>
        <w:t xml:space="preserve">as per the requirements of GTT Act, </w:t>
      </w:r>
      <w:r w:rsidRPr="00B85E1C">
        <w:rPr>
          <w:rFonts w:cstheme="minorHAnsi"/>
        </w:rPr>
        <w:t xml:space="preserve">is guilty of an offence punishable by a fine not exceeding $25,000. </w:t>
      </w:r>
    </w:p>
    <w:p w14:paraId="0FF724F8" w14:textId="77777777" w:rsidR="00EE5E25" w:rsidRDefault="00EE5E25" w:rsidP="008D0D3B">
      <w:pPr>
        <w:pStyle w:val="Heading2"/>
        <w:numPr>
          <w:ilvl w:val="0"/>
          <w:numId w:val="0"/>
        </w:numPr>
        <w:spacing w:before="0" w:line="276" w:lineRule="auto"/>
        <w:ind w:left="576" w:hanging="576"/>
        <w:jc w:val="both"/>
        <w:rPr>
          <w:rFonts w:asciiTheme="minorHAnsi" w:hAnsiTheme="minorHAnsi" w:cstheme="minorHAnsi"/>
          <w:b w:val="0"/>
          <w:i/>
          <w:iCs w:val="0"/>
          <w:sz w:val="22"/>
          <w:szCs w:val="22"/>
          <w:lang w:val="en-GB"/>
        </w:rPr>
      </w:pPr>
      <w:bookmarkStart w:id="10" w:name="GTTFILING"/>
    </w:p>
    <w:p w14:paraId="1FF429A4" w14:textId="78C746E1" w:rsidR="008D0D3B" w:rsidRDefault="008D0D3B" w:rsidP="008D0D3B">
      <w:pPr>
        <w:pStyle w:val="Heading2"/>
        <w:numPr>
          <w:ilvl w:val="0"/>
          <w:numId w:val="0"/>
        </w:numPr>
        <w:spacing w:before="0" w:line="276" w:lineRule="auto"/>
        <w:ind w:left="576" w:hanging="576"/>
        <w:jc w:val="both"/>
        <w:rPr>
          <w:rFonts w:asciiTheme="minorHAnsi" w:hAnsiTheme="minorHAnsi" w:cstheme="minorHAnsi"/>
          <w:b w:val="0"/>
          <w:i/>
          <w:iCs w:val="0"/>
          <w:sz w:val="22"/>
          <w:szCs w:val="22"/>
          <w:lang w:val="en-GB"/>
        </w:rPr>
      </w:pPr>
      <w:r w:rsidRPr="004D6C31">
        <w:rPr>
          <w:rFonts w:asciiTheme="minorHAnsi" w:hAnsiTheme="minorHAnsi" w:cstheme="minorHAnsi"/>
          <w:b w:val="0"/>
          <w:i/>
          <w:iCs w:val="0"/>
          <w:sz w:val="22"/>
          <w:szCs w:val="22"/>
          <w:lang w:val="en-GB"/>
        </w:rPr>
        <w:t>GTT Filing Obligations and Payment</w:t>
      </w:r>
    </w:p>
    <w:bookmarkEnd w:id="10"/>
    <w:p w14:paraId="74EE3E1C" w14:textId="77777777" w:rsidR="008D0D3B" w:rsidRPr="00E63912" w:rsidRDefault="008D0D3B" w:rsidP="008D0D3B">
      <w:pPr>
        <w:autoSpaceDE w:val="0"/>
        <w:autoSpaceDN w:val="0"/>
        <w:adjustRightInd w:val="0"/>
        <w:spacing w:after="0" w:line="240" w:lineRule="auto"/>
        <w:jc w:val="both"/>
        <w:rPr>
          <w:rFonts w:cstheme="minorHAnsi"/>
          <w:color w:val="000000"/>
        </w:rPr>
      </w:pPr>
      <w:r>
        <w:rPr>
          <w:rFonts w:cstheme="minorHAnsi"/>
          <w:color w:val="000000"/>
        </w:rPr>
        <w:tab/>
      </w:r>
    </w:p>
    <w:p w14:paraId="72D1A796" w14:textId="77319303" w:rsidR="008D0D3B" w:rsidRDefault="008D0D3B" w:rsidP="006A7A82">
      <w:pPr>
        <w:pStyle w:val="ListParagraph"/>
        <w:numPr>
          <w:ilvl w:val="0"/>
          <w:numId w:val="1"/>
        </w:numPr>
        <w:spacing w:after="120" w:line="276" w:lineRule="auto"/>
        <w:jc w:val="both"/>
        <w:rPr>
          <w:rFonts w:cstheme="minorHAnsi"/>
        </w:rPr>
      </w:pPr>
      <w:r w:rsidRPr="00DE679F">
        <w:rPr>
          <w:rFonts w:cstheme="minorHAnsi"/>
        </w:rPr>
        <w:t>An accountable person licensed under the Gaming Act to provide gambli</w:t>
      </w:r>
      <w:r>
        <w:rPr>
          <w:rFonts w:cstheme="minorHAnsi"/>
        </w:rPr>
        <w:t xml:space="preserve">ng services </w:t>
      </w:r>
      <w:r w:rsidRPr="00DE679F">
        <w:rPr>
          <w:rFonts w:cstheme="minorHAnsi"/>
        </w:rPr>
        <w:t>is required to submit a GTT return and remit the payment to FRCS.</w:t>
      </w:r>
    </w:p>
    <w:p w14:paraId="70172997" w14:textId="77777777" w:rsidR="008D0D3B" w:rsidRDefault="008D0D3B" w:rsidP="008D0D3B">
      <w:pPr>
        <w:pStyle w:val="ListParagraph"/>
        <w:spacing w:after="120" w:line="276" w:lineRule="auto"/>
        <w:jc w:val="both"/>
        <w:rPr>
          <w:rFonts w:cstheme="minorHAnsi"/>
        </w:rPr>
      </w:pPr>
    </w:p>
    <w:p w14:paraId="43A368B0" w14:textId="77777777" w:rsidR="008D0D3B" w:rsidRDefault="008D0D3B" w:rsidP="006A7A82">
      <w:pPr>
        <w:pStyle w:val="ListParagraph"/>
        <w:numPr>
          <w:ilvl w:val="0"/>
          <w:numId w:val="1"/>
        </w:numPr>
        <w:autoSpaceDE w:val="0"/>
        <w:autoSpaceDN w:val="0"/>
        <w:adjustRightInd w:val="0"/>
        <w:spacing w:after="0" w:line="240" w:lineRule="auto"/>
        <w:jc w:val="both"/>
        <w:rPr>
          <w:rFonts w:cstheme="minorHAnsi"/>
          <w:color w:val="000000"/>
        </w:rPr>
      </w:pPr>
      <w:r>
        <w:rPr>
          <w:rFonts w:cstheme="minorHAnsi"/>
          <w:color w:val="000000"/>
        </w:rPr>
        <w:t xml:space="preserve">In case of gambling services provided during the week, the GTT return together with the GTT payable must be submitted to FRCS </w:t>
      </w:r>
      <w:r w:rsidRPr="006105D5">
        <w:rPr>
          <w:rFonts w:cstheme="minorHAnsi"/>
          <w:color w:val="000000"/>
        </w:rPr>
        <w:t xml:space="preserve">within 7 days </w:t>
      </w:r>
      <w:r>
        <w:rPr>
          <w:rFonts w:cstheme="minorHAnsi"/>
          <w:color w:val="000000"/>
        </w:rPr>
        <w:t>after the last day of each month</w:t>
      </w:r>
      <w:r>
        <w:rPr>
          <w:rStyle w:val="FootnoteReference"/>
          <w:rFonts w:cstheme="minorHAnsi"/>
          <w:color w:val="000000"/>
        </w:rPr>
        <w:footnoteReference w:id="5"/>
      </w:r>
      <w:r>
        <w:rPr>
          <w:rFonts w:cstheme="minorHAnsi"/>
          <w:color w:val="000000"/>
        </w:rPr>
        <w:t>.</w:t>
      </w:r>
    </w:p>
    <w:p w14:paraId="1F939C62" w14:textId="6C224D6C" w:rsidR="008D0D3B" w:rsidRPr="002E6194" w:rsidRDefault="008D0D3B" w:rsidP="006A7A82">
      <w:pPr>
        <w:pStyle w:val="ListParagraph"/>
        <w:numPr>
          <w:ilvl w:val="0"/>
          <w:numId w:val="1"/>
        </w:numPr>
        <w:autoSpaceDE w:val="0"/>
        <w:autoSpaceDN w:val="0"/>
        <w:adjustRightInd w:val="0"/>
        <w:spacing w:after="0" w:line="240" w:lineRule="auto"/>
        <w:jc w:val="both"/>
        <w:rPr>
          <w:rFonts w:cstheme="minorHAnsi"/>
          <w:color w:val="000000"/>
        </w:rPr>
      </w:pPr>
      <w:r>
        <w:rPr>
          <w:rFonts w:cstheme="minorHAnsi"/>
          <w:color w:val="000000"/>
        </w:rPr>
        <w:lastRenderedPageBreak/>
        <w:t>The r</w:t>
      </w:r>
      <w:r w:rsidRPr="002E6194">
        <w:rPr>
          <w:rFonts w:cstheme="minorHAnsi"/>
          <w:color w:val="000000"/>
        </w:rPr>
        <w:t xml:space="preserve">eturn must provide </w:t>
      </w:r>
      <w:r>
        <w:rPr>
          <w:rFonts w:cstheme="minorHAnsi"/>
          <w:color w:val="000000"/>
        </w:rPr>
        <w:t xml:space="preserve">all required </w:t>
      </w:r>
      <w:r w:rsidRPr="002E6194">
        <w:rPr>
          <w:rFonts w:cstheme="minorHAnsi"/>
          <w:color w:val="000000"/>
        </w:rPr>
        <w:t xml:space="preserve">details of transactions </w:t>
      </w:r>
      <w:r>
        <w:rPr>
          <w:rFonts w:cstheme="minorHAnsi"/>
          <w:color w:val="000000"/>
        </w:rPr>
        <w:t xml:space="preserve">of gambling services undertaken </w:t>
      </w:r>
      <w:r w:rsidRPr="002E6194">
        <w:rPr>
          <w:rFonts w:cstheme="minorHAnsi"/>
          <w:color w:val="000000"/>
        </w:rPr>
        <w:t xml:space="preserve">during </w:t>
      </w:r>
      <w:r>
        <w:rPr>
          <w:rFonts w:cstheme="minorHAnsi"/>
          <w:color w:val="000000"/>
        </w:rPr>
        <w:t>the week</w:t>
      </w:r>
      <w:r w:rsidRPr="002E6194">
        <w:rPr>
          <w:rFonts w:cstheme="minorHAnsi"/>
          <w:color w:val="000000"/>
        </w:rPr>
        <w:t xml:space="preserve">. </w:t>
      </w:r>
    </w:p>
    <w:p w14:paraId="7CE32C72" w14:textId="77777777" w:rsidR="008D0D3B" w:rsidRPr="006105D5" w:rsidRDefault="008D0D3B" w:rsidP="008D0D3B">
      <w:pPr>
        <w:pStyle w:val="ListParagraph"/>
        <w:autoSpaceDE w:val="0"/>
        <w:autoSpaceDN w:val="0"/>
        <w:adjustRightInd w:val="0"/>
        <w:spacing w:after="0" w:line="240" w:lineRule="auto"/>
        <w:jc w:val="both"/>
        <w:rPr>
          <w:rFonts w:cstheme="minorHAnsi"/>
          <w:color w:val="000000"/>
        </w:rPr>
      </w:pPr>
    </w:p>
    <w:p w14:paraId="322D113E" w14:textId="77777777" w:rsidR="008D0D3B" w:rsidRPr="008F2283" w:rsidRDefault="008D0D3B" w:rsidP="006A7A82">
      <w:pPr>
        <w:pStyle w:val="ListParagraph"/>
        <w:numPr>
          <w:ilvl w:val="0"/>
          <w:numId w:val="1"/>
        </w:numPr>
        <w:autoSpaceDE w:val="0"/>
        <w:autoSpaceDN w:val="0"/>
        <w:adjustRightInd w:val="0"/>
        <w:spacing w:after="0" w:line="240" w:lineRule="auto"/>
        <w:jc w:val="both"/>
        <w:rPr>
          <w:rFonts w:cstheme="minorHAnsi"/>
          <w:i/>
          <w:color w:val="000000"/>
        </w:rPr>
      </w:pPr>
      <w:r>
        <w:rPr>
          <w:rFonts w:cstheme="minorHAnsi"/>
        </w:rPr>
        <w:t xml:space="preserve">In certain situations, the CEO may by notification require the accountable person to pay GTT and file the return within a shorter period than that specified in para 20 above. In such cases, GTT should be </w:t>
      </w:r>
      <w:r w:rsidRPr="006105D5">
        <w:rPr>
          <w:rFonts w:cstheme="minorHAnsi"/>
        </w:rPr>
        <w:t xml:space="preserve">paid within 14 days </w:t>
      </w:r>
      <w:r>
        <w:rPr>
          <w:rFonts w:cstheme="minorHAnsi"/>
        </w:rPr>
        <w:t>from the date of provision of gambling services</w:t>
      </w:r>
      <w:r>
        <w:rPr>
          <w:rStyle w:val="FootnoteReference"/>
          <w:rFonts w:cstheme="minorHAnsi"/>
        </w:rPr>
        <w:footnoteReference w:id="6"/>
      </w:r>
      <w:r>
        <w:rPr>
          <w:rFonts w:cstheme="minorHAnsi"/>
        </w:rPr>
        <w:t>.</w:t>
      </w:r>
    </w:p>
    <w:p w14:paraId="05FB4CDF" w14:textId="77777777" w:rsidR="008D0D3B" w:rsidRDefault="008D0D3B" w:rsidP="008D0D3B">
      <w:pPr>
        <w:spacing w:after="120" w:line="276" w:lineRule="auto"/>
        <w:ind w:left="360"/>
        <w:jc w:val="both"/>
        <w:rPr>
          <w:rFonts w:cstheme="minorHAnsi"/>
        </w:rPr>
      </w:pPr>
    </w:p>
    <w:p w14:paraId="14C0B638" w14:textId="77777777" w:rsidR="008D0D3B" w:rsidRDefault="008D0D3B" w:rsidP="006A7A82">
      <w:pPr>
        <w:pStyle w:val="ListParagraph"/>
        <w:numPr>
          <w:ilvl w:val="0"/>
          <w:numId w:val="1"/>
        </w:numPr>
        <w:spacing w:after="120" w:line="276" w:lineRule="auto"/>
        <w:jc w:val="both"/>
        <w:rPr>
          <w:rFonts w:cstheme="minorHAnsi"/>
        </w:rPr>
      </w:pPr>
      <w:r>
        <w:rPr>
          <w:rFonts w:cstheme="minorHAnsi"/>
        </w:rPr>
        <w:t xml:space="preserve">For the sake of accuracy and consistency in administration of GTT filing and payments with FRCS, period for filing of GTT return and GTT payment to FRCS has been standardized in the TPOS (Taxpayer Portal for Online Services). </w:t>
      </w:r>
    </w:p>
    <w:p w14:paraId="401B4674" w14:textId="77777777" w:rsidR="008D0D3B" w:rsidRPr="00F679DA" w:rsidRDefault="008D0D3B" w:rsidP="008D0D3B">
      <w:pPr>
        <w:pStyle w:val="ListParagraph"/>
        <w:rPr>
          <w:rFonts w:cstheme="minorHAnsi"/>
        </w:rPr>
      </w:pPr>
    </w:p>
    <w:p w14:paraId="716AAE3F" w14:textId="77777777" w:rsidR="008D0D3B" w:rsidRPr="005A14B4" w:rsidRDefault="008D0D3B" w:rsidP="006A7A82">
      <w:pPr>
        <w:pStyle w:val="ListParagraph"/>
        <w:numPr>
          <w:ilvl w:val="0"/>
          <w:numId w:val="1"/>
        </w:numPr>
        <w:spacing w:after="120" w:line="276" w:lineRule="auto"/>
        <w:jc w:val="both"/>
        <w:rPr>
          <w:rFonts w:cstheme="minorHAnsi"/>
        </w:rPr>
      </w:pPr>
      <w:r>
        <w:rPr>
          <w:rFonts w:cstheme="minorHAnsi"/>
        </w:rPr>
        <w:t>The due date for GTT filing and payments on TPOS depends on the Class of gaming license issued to the trade, business, profession or vocation carrying out gambling services.</w:t>
      </w:r>
    </w:p>
    <w:p w14:paraId="24ABAC7C" w14:textId="77777777" w:rsidR="008D0D3B" w:rsidRDefault="008D0D3B" w:rsidP="008D0D3B">
      <w:pPr>
        <w:spacing w:after="0" w:line="276" w:lineRule="auto"/>
        <w:ind w:firstLine="360"/>
        <w:jc w:val="both"/>
        <w:rPr>
          <w:rFonts w:ascii="Calibri" w:hAnsi="Calibri" w:cs="Calibri"/>
          <w:b/>
          <w:i/>
          <w:lang w:val="en-GB"/>
        </w:rPr>
      </w:pPr>
      <w:r w:rsidRPr="003A0180">
        <w:rPr>
          <w:rFonts w:ascii="Calibri" w:hAnsi="Calibri" w:cs="Calibri"/>
          <w:b/>
          <w:i/>
          <w:lang w:val="en-GB"/>
        </w:rPr>
        <w:t>Class 1 Gaming License</w:t>
      </w:r>
    </w:p>
    <w:p w14:paraId="6904E5CA" w14:textId="77777777" w:rsidR="008D0D3B" w:rsidRPr="003A0180" w:rsidRDefault="008D0D3B" w:rsidP="008D0D3B">
      <w:pPr>
        <w:spacing w:after="0" w:line="276" w:lineRule="auto"/>
        <w:ind w:firstLine="360"/>
        <w:jc w:val="both"/>
        <w:rPr>
          <w:rFonts w:ascii="Calibri" w:hAnsi="Calibri" w:cs="Calibri"/>
          <w:b/>
          <w:i/>
          <w:lang w:val="en-GB"/>
        </w:rPr>
      </w:pPr>
    </w:p>
    <w:p w14:paraId="7BF060ED" w14:textId="18C04598" w:rsidR="008D0D3B" w:rsidRDefault="008D0D3B" w:rsidP="006A7A82">
      <w:pPr>
        <w:pStyle w:val="ListParagraph"/>
        <w:numPr>
          <w:ilvl w:val="0"/>
          <w:numId w:val="1"/>
        </w:numPr>
        <w:spacing w:after="0" w:line="276" w:lineRule="auto"/>
        <w:jc w:val="both"/>
        <w:rPr>
          <w:rFonts w:ascii="Calibri" w:hAnsi="Calibri" w:cs="Calibri"/>
          <w:lang w:eastAsia="de-DE"/>
        </w:rPr>
      </w:pPr>
      <w:r w:rsidRPr="005A14B4">
        <w:rPr>
          <w:rFonts w:ascii="Calibri" w:hAnsi="Calibri" w:cs="Calibri"/>
          <w:lang w:val="en-GB"/>
        </w:rPr>
        <w:t xml:space="preserve">Payment and Return filing for gaming activities related to </w:t>
      </w:r>
      <w:r>
        <w:rPr>
          <w:rFonts w:ascii="Calibri" w:hAnsi="Calibri" w:cs="Calibri"/>
          <w:lang w:val="en-GB"/>
        </w:rPr>
        <w:t xml:space="preserve">Class 1 Gaming License, which relates to gaming activity for </w:t>
      </w:r>
      <w:r w:rsidRPr="005A14B4">
        <w:rPr>
          <w:rFonts w:ascii="Calibri" w:hAnsi="Calibri" w:cs="Calibri"/>
          <w:b/>
          <w:bCs/>
          <w:lang w:val="en-GB"/>
        </w:rPr>
        <w:t>charitable purpose</w:t>
      </w:r>
      <w:r>
        <w:rPr>
          <w:rFonts w:ascii="Calibri" w:hAnsi="Calibri" w:cs="Calibri"/>
          <w:lang w:val="en-GB"/>
        </w:rPr>
        <w:t xml:space="preserve">s (e.g. </w:t>
      </w:r>
      <w:r w:rsidRPr="005A14B4">
        <w:rPr>
          <w:rFonts w:ascii="Calibri" w:hAnsi="Calibri" w:cs="Calibri"/>
          <w:b/>
          <w:bCs/>
          <w:lang w:val="en-GB"/>
        </w:rPr>
        <w:t>lottery tickets</w:t>
      </w:r>
      <w:r>
        <w:rPr>
          <w:rFonts w:ascii="Calibri" w:hAnsi="Calibri" w:cs="Calibri"/>
          <w:b/>
          <w:bCs/>
          <w:lang w:val="en-GB"/>
        </w:rPr>
        <w:t>)</w:t>
      </w:r>
      <w:r w:rsidRPr="005A14B4">
        <w:rPr>
          <w:rFonts w:ascii="Calibri" w:hAnsi="Calibri" w:cs="Calibri"/>
          <w:lang w:val="en-GB"/>
        </w:rPr>
        <w:t xml:space="preserve"> </w:t>
      </w:r>
      <w:r>
        <w:rPr>
          <w:rFonts w:ascii="Calibri" w:hAnsi="Calibri" w:cs="Calibri"/>
          <w:lang w:val="en-GB"/>
        </w:rPr>
        <w:t>that are t</w:t>
      </w:r>
      <w:r w:rsidRPr="005A14B4">
        <w:rPr>
          <w:rFonts w:ascii="Calibri" w:hAnsi="Calibri" w:cs="Calibri"/>
          <w:lang w:val="en-GB"/>
        </w:rPr>
        <w:t xml:space="preserve">ransaction based </w:t>
      </w:r>
      <w:r>
        <w:rPr>
          <w:rFonts w:ascii="Calibri" w:hAnsi="Calibri" w:cs="Calibri"/>
          <w:lang w:val="en-GB"/>
        </w:rPr>
        <w:t xml:space="preserve">is </w:t>
      </w:r>
      <w:r w:rsidRPr="005A14B4">
        <w:rPr>
          <w:rFonts w:ascii="Calibri" w:hAnsi="Calibri" w:cs="Calibri"/>
          <w:lang w:val="en-GB"/>
        </w:rPr>
        <w:t xml:space="preserve">due in </w:t>
      </w:r>
      <w:r>
        <w:rPr>
          <w:rFonts w:ascii="Calibri" w:hAnsi="Calibri" w:cs="Calibri"/>
          <w:lang w:val="en-GB"/>
        </w:rPr>
        <w:t xml:space="preserve">14 </w:t>
      </w:r>
      <w:r w:rsidRPr="003A0180">
        <w:rPr>
          <w:rFonts w:ascii="Calibri" w:hAnsi="Calibri" w:cs="Calibri"/>
          <w:lang w:val="en-GB"/>
        </w:rPr>
        <w:t xml:space="preserve">consecutive days from the </w:t>
      </w:r>
      <w:r w:rsidRPr="003A0180">
        <w:rPr>
          <w:rFonts w:ascii="Calibri" w:hAnsi="Calibri" w:cs="Calibri"/>
        </w:rPr>
        <w:t xml:space="preserve">draw date of the lottery. </w:t>
      </w:r>
    </w:p>
    <w:p w14:paraId="233A96C9" w14:textId="77777777" w:rsidR="00002226" w:rsidRDefault="00002226" w:rsidP="00002226">
      <w:pPr>
        <w:pStyle w:val="ListParagraph"/>
        <w:spacing w:after="0" w:line="276" w:lineRule="auto"/>
        <w:jc w:val="both"/>
        <w:rPr>
          <w:rFonts w:ascii="Calibri" w:hAnsi="Calibri" w:cs="Calibri"/>
          <w:lang w:eastAsia="de-DE"/>
        </w:rPr>
      </w:pPr>
    </w:p>
    <w:p w14:paraId="0A15342C" w14:textId="78999F1A" w:rsidR="00002226" w:rsidRPr="003A0180" w:rsidRDefault="00002226" w:rsidP="006A7A82">
      <w:pPr>
        <w:pStyle w:val="ListParagraph"/>
        <w:numPr>
          <w:ilvl w:val="0"/>
          <w:numId w:val="1"/>
        </w:numPr>
        <w:spacing w:after="0" w:line="276" w:lineRule="auto"/>
        <w:jc w:val="both"/>
        <w:rPr>
          <w:rFonts w:ascii="Calibri" w:hAnsi="Calibri" w:cs="Calibri"/>
          <w:lang w:eastAsia="de-DE"/>
        </w:rPr>
      </w:pPr>
      <w:r>
        <w:rPr>
          <w:rFonts w:ascii="Calibri" w:hAnsi="Calibri" w:cs="Calibri"/>
          <w:lang w:eastAsia="de-DE"/>
        </w:rPr>
        <w:t>It needs to be noted that all gaming activities carried out for charitable purposes does not require gaming license under class 1 provided they are specifically exempt from license requirements under the Gaming Act 2009.</w:t>
      </w:r>
    </w:p>
    <w:p w14:paraId="5873D76B" w14:textId="77777777" w:rsidR="009C04F5" w:rsidRDefault="009C04F5" w:rsidP="009C04F5">
      <w:pPr>
        <w:pStyle w:val="ListParagraph"/>
        <w:spacing w:after="0" w:line="276" w:lineRule="auto"/>
        <w:jc w:val="both"/>
        <w:rPr>
          <w:rFonts w:ascii="Calibri" w:hAnsi="Calibri" w:cs="Calibri"/>
          <w:lang w:eastAsia="de-DE"/>
        </w:rPr>
      </w:pPr>
    </w:p>
    <w:p w14:paraId="2B0311CD" w14:textId="617ECC63" w:rsidR="008D0D3B" w:rsidRPr="005A14B4" w:rsidRDefault="008D0D3B" w:rsidP="006A7A82">
      <w:pPr>
        <w:pStyle w:val="ListParagraph"/>
        <w:numPr>
          <w:ilvl w:val="0"/>
          <w:numId w:val="1"/>
        </w:numPr>
        <w:spacing w:after="0" w:line="276" w:lineRule="auto"/>
        <w:jc w:val="both"/>
        <w:rPr>
          <w:rFonts w:ascii="Calibri" w:hAnsi="Calibri" w:cs="Calibri"/>
          <w:lang w:eastAsia="de-DE"/>
        </w:rPr>
      </w:pPr>
      <w:r>
        <w:rPr>
          <w:rFonts w:ascii="Calibri" w:hAnsi="Calibri" w:cs="Calibri"/>
        </w:rPr>
        <w:t xml:space="preserve">The accountable person is required to provide </w:t>
      </w:r>
      <w:r w:rsidRPr="005A14B4">
        <w:rPr>
          <w:rFonts w:ascii="Calibri" w:hAnsi="Calibri" w:cs="Calibri"/>
        </w:rPr>
        <w:t xml:space="preserve">registration information </w:t>
      </w:r>
      <w:r>
        <w:rPr>
          <w:rFonts w:ascii="Calibri" w:hAnsi="Calibri" w:cs="Calibri"/>
        </w:rPr>
        <w:t xml:space="preserve">to FRCS in respect of each </w:t>
      </w:r>
      <w:r w:rsidRPr="005A14B4">
        <w:rPr>
          <w:rFonts w:ascii="Calibri" w:hAnsi="Calibri" w:cs="Calibri"/>
        </w:rPr>
        <w:t>draw.</w:t>
      </w:r>
    </w:p>
    <w:p w14:paraId="2FCEC169" w14:textId="77777777" w:rsidR="008D0D3B" w:rsidRDefault="008D0D3B" w:rsidP="008D0D3B">
      <w:pPr>
        <w:spacing w:after="120" w:line="276" w:lineRule="auto"/>
        <w:ind w:left="720"/>
        <w:jc w:val="both"/>
        <w:rPr>
          <w:rFonts w:cstheme="minorHAnsi"/>
          <w:b/>
          <w:bCs/>
          <w:i/>
          <w:lang w:val="en-GB"/>
        </w:rPr>
      </w:pPr>
    </w:p>
    <w:p w14:paraId="29DEAE1D" w14:textId="77777777" w:rsidR="008D0D3B" w:rsidRPr="00E6732D" w:rsidRDefault="008D0D3B" w:rsidP="008D0D3B">
      <w:pPr>
        <w:spacing w:after="120" w:line="276" w:lineRule="auto"/>
        <w:ind w:left="720"/>
        <w:jc w:val="both"/>
        <w:rPr>
          <w:rFonts w:cstheme="minorHAnsi"/>
          <w:b/>
          <w:i/>
          <w:lang w:val="en-GB"/>
        </w:rPr>
      </w:pPr>
      <w:r w:rsidRPr="00E6732D">
        <w:rPr>
          <w:rFonts w:cstheme="minorHAnsi"/>
          <w:b/>
          <w:bCs/>
          <w:i/>
          <w:lang w:val="en-GB"/>
        </w:rPr>
        <w:t>Example 1: Lottery Tickets – Charitable Purpose – Class 1 Gaming License</w:t>
      </w:r>
    </w:p>
    <w:p w14:paraId="5ECA67A0" w14:textId="77777777" w:rsidR="008D0D3B" w:rsidRDefault="008D0D3B" w:rsidP="008D0D3B">
      <w:pPr>
        <w:spacing w:after="120" w:line="276" w:lineRule="auto"/>
        <w:ind w:left="720"/>
        <w:jc w:val="both"/>
        <w:rPr>
          <w:rFonts w:cstheme="minorHAnsi"/>
          <w:lang w:val="en-GB"/>
        </w:rPr>
      </w:pPr>
      <w:r>
        <w:rPr>
          <w:rFonts w:cstheme="minorHAnsi"/>
          <w:noProof/>
          <w:lang w:val="en-GB"/>
        </w:rPr>
        <w:t xml:space="preserve">ABC Books Library Association wants to raise funds for its new library classroom. It sells </w:t>
      </w:r>
      <w:r>
        <w:rPr>
          <w:rFonts w:cstheme="minorHAnsi"/>
          <w:lang w:val="en-GB"/>
        </w:rPr>
        <w:t>1</w:t>
      </w:r>
      <w:r w:rsidRPr="00E63912">
        <w:rPr>
          <w:rFonts w:cstheme="minorHAnsi"/>
          <w:lang w:val="en-GB"/>
        </w:rPr>
        <w:t>,000 lottery tickets at the price of FJD 1 each. The draw was held on 10</w:t>
      </w:r>
      <w:r w:rsidRPr="00E63912">
        <w:rPr>
          <w:rFonts w:cstheme="minorHAnsi"/>
          <w:vertAlign w:val="superscript"/>
          <w:lang w:val="en-GB"/>
        </w:rPr>
        <w:t>th</w:t>
      </w:r>
      <w:r>
        <w:rPr>
          <w:rFonts w:cstheme="minorHAnsi"/>
          <w:lang w:val="en-GB"/>
        </w:rPr>
        <w:t xml:space="preserve"> August 2021</w:t>
      </w:r>
      <w:r w:rsidRPr="00E63912">
        <w:rPr>
          <w:rFonts w:cstheme="minorHAnsi"/>
          <w:lang w:val="en-GB"/>
        </w:rPr>
        <w:t xml:space="preserve">. </w:t>
      </w:r>
      <w:r>
        <w:rPr>
          <w:rFonts w:cstheme="minorHAnsi"/>
          <w:lang w:val="en-GB"/>
        </w:rPr>
        <w:t xml:space="preserve">They want to know the amount of </w:t>
      </w:r>
      <w:r w:rsidRPr="00E63912">
        <w:rPr>
          <w:rFonts w:cstheme="minorHAnsi"/>
          <w:lang w:val="en-GB"/>
        </w:rPr>
        <w:t>GTT payable</w:t>
      </w:r>
      <w:r>
        <w:rPr>
          <w:rFonts w:cstheme="minorHAnsi"/>
          <w:lang w:val="en-GB"/>
        </w:rPr>
        <w:t>.</w:t>
      </w:r>
    </w:p>
    <w:p w14:paraId="15F63DD8" w14:textId="77777777" w:rsidR="008D0D3B" w:rsidRDefault="008D0D3B" w:rsidP="008D0D3B">
      <w:pPr>
        <w:spacing w:after="120" w:line="276" w:lineRule="auto"/>
        <w:ind w:left="720"/>
        <w:jc w:val="both"/>
        <w:rPr>
          <w:rFonts w:cstheme="minorHAnsi"/>
          <w:lang w:val="en-GB"/>
        </w:rPr>
      </w:pPr>
      <w:r>
        <w:rPr>
          <w:rFonts w:cstheme="minorHAnsi"/>
          <w:lang w:val="en-GB"/>
        </w:rPr>
        <w:t xml:space="preserve">CEO’s position: </w:t>
      </w:r>
    </w:p>
    <w:p w14:paraId="40A678D1" w14:textId="77777777" w:rsidR="008D0D3B" w:rsidRDefault="008D0D3B" w:rsidP="008D0D3B">
      <w:pPr>
        <w:spacing w:after="120" w:line="276" w:lineRule="auto"/>
        <w:ind w:left="720"/>
        <w:jc w:val="both"/>
        <w:rPr>
          <w:rFonts w:cstheme="minorHAnsi"/>
          <w:lang w:val="en-GB"/>
        </w:rPr>
      </w:pPr>
      <w:r>
        <w:rPr>
          <w:rFonts w:cstheme="minorHAnsi"/>
          <w:lang w:val="en-GB"/>
        </w:rPr>
        <w:t>The amount of GTT payable is computed as below:</w:t>
      </w:r>
    </w:p>
    <w:tbl>
      <w:tblPr>
        <w:tblW w:w="9104"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637"/>
        <w:gridCol w:w="1773"/>
        <w:gridCol w:w="1773"/>
        <w:gridCol w:w="1892"/>
      </w:tblGrid>
      <w:tr w:rsidR="008D0D3B" w:rsidRPr="00E63912" w14:paraId="440D5C0E" w14:textId="77777777" w:rsidTr="006A25C7">
        <w:trPr>
          <w:trHeight w:val="249"/>
        </w:trPr>
        <w:tc>
          <w:tcPr>
            <w:tcW w:w="2029" w:type="dxa"/>
            <w:shd w:val="clear" w:color="000000" w:fill="4472C4"/>
            <w:noWrap/>
            <w:vAlign w:val="bottom"/>
            <w:hideMark/>
          </w:tcPr>
          <w:p w14:paraId="4D75B813" w14:textId="77777777" w:rsidR="008D0D3B" w:rsidRPr="00E63912" w:rsidRDefault="008D0D3B" w:rsidP="006A25C7">
            <w:pPr>
              <w:spacing w:line="276" w:lineRule="auto"/>
              <w:jc w:val="both"/>
              <w:rPr>
                <w:rFonts w:cstheme="minorHAnsi"/>
                <w:b/>
                <w:bCs/>
                <w:color w:val="FFFFFF"/>
                <w:lang w:bidi="hi-IN"/>
              </w:rPr>
            </w:pPr>
            <w:r>
              <w:rPr>
                <w:rFonts w:cstheme="minorHAnsi"/>
                <w:b/>
                <w:bCs/>
                <w:color w:val="FFFFFF"/>
                <w:lang w:bidi="hi-IN"/>
              </w:rPr>
              <w:t>No. of tickets sold</w:t>
            </w:r>
          </w:p>
        </w:tc>
        <w:tc>
          <w:tcPr>
            <w:tcW w:w="1637" w:type="dxa"/>
            <w:shd w:val="clear" w:color="000000" w:fill="4472C4"/>
            <w:noWrap/>
            <w:vAlign w:val="bottom"/>
            <w:hideMark/>
          </w:tcPr>
          <w:p w14:paraId="38239C0D" w14:textId="77777777" w:rsidR="008D0D3B" w:rsidRPr="00E63912" w:rsidRDefault="008D0D3B" w:rsidP="006A25C7">
            <w:pPr>
              <w:spacing w:line="276" w:lineRule="auto"/>
              <w:jc w:val="both"/>
              <w:rPr>
                <w:rFonts w:cstheme="minorHAnsi"/>
                <w:b/>
                <w:bCs/>
                <w:color w:val="FFFFFF"/>
                <w:lang w:bidi="hi-IN"/>
              </w:rPr>
            </w:pPr>
            <w:r>
              <w:rPr>
                <w:rFonts w:cstheme="minorHAnsi"/>
                <w:b/>
                <w:bCs/>
                <w:color w:val="FFFFFF"/>
                <w:lang w:bidi="hi-IN"/>
              </w:rPr>
              <w:t>Price of each ticket</w:t>
            </w:r>
          </w:p>
        </w:tc>
        <w:tc>
          <w:tcPr>
            <w:tcW w:w="1773" w:type="dxa"/>
            <w:shd w:val="clear" w:color="000000" w:fill="4472C4"/>
          </w:tcPr>
          <w:p w14:paraId="49266ED2" w14:textId="77777777" w:rsidR="008D0D3B" w:rsidRDefault="008D0D3B" w:rsidP="006A25C7">
            <w:pPr>
              <w:spacing w:line="276" w:lineRule="auto"/>
              <w:jc w:val="both"/>
              <w:rPr>
                <w:rFonts w:cstheme="minorHAnsi"/>
                <w:b/>
                <w:bCs/>
                <w:color w:val="FFFFFF"/>
                <w:lang w:bidi="hi-IN"/>
              </w:rPr>
            </w:pPr>
            <w:r>
              <w:rPr>
                <w:rFonts w:cstheme="minorHAnsi"/>
                <w:b/>
                <w:bCs/>
                <w:color w:val="FFFFFF"/>
                <w:lang w:bidi="hi-IN"/>
              </w:rPr>
              <w:t>Total consideration</w:t>
            </w:r>
          </w:p>
        </w:tc>
        <w:tc>
          <w:tcPr>
            <w:tcW w:w="1773" w:type="dxa"/>
            <w:shd w:val="clear" w:color="000000" w:fill="4472C4"/>
            <w:noWrap/>
            <w:vAlign w:val="bottom"/>
          </w:tcPr>
          <w:p w14:paraId="62764ECC" w14:textId="77777777" w:rsidR="008D0D3B" w:rsidRPr="00E63912" w:rsidRDefault="008D0D3B" w:rsidP="006A25C7">
            <w:pPr>
              <w:spacing w:line="276" w:lineRule="auto"/>
              <w:jc w:val="both"/>
              <w:rPr>
                <w:rFonts w:cstheme="minorHAnsi"/>
                <w:b/>
                <w:bCs/>
                <w:color w:val="FFFFFF"/>
                <w:lang w:bidi="hi-IN"/>
              </w:rPr>
            </w:pPr>
            <w:r>
              <w:rPr>
                <w:rFonts w:cstheme="minorHAnsi"/>
                <w:b/>
                <w:bCs/>
                <w:color w:val="FFFFFF"/>
                <w:lang w:bidi="hi-IN"/>
              </w:rPr>
              <w:t>GTT prescribed rate</w:t>
            </w:r>
          </w:p>
        </w:tc>
        <w:tc>
          <w:tcPr>
            <w:tcW w:w="1892" w:type="dxa"/>
            <w:shd w:val="clear" w:color="000000" w:fill="4472C4"/>
            <w:noWrap/>
            <w:vAlign w:val="bottom"/>
          </w:tcPr>
          <w:p w14:paraId="6FB9C026" w14:textId="77777777" w:rsidR="008D0D3B" w:rsidRPr="00E63912" w:rsidRDefault="008D0D3B" w:rsidP="006A25C7">
            <w:pPr>
              <w:spacing w:line="276" w:lineRule="auto"/>
              <w:jc w:val="both"/>
              <w:rPr>
                <w:rFonts w:cstheme="minorHAnsi"/>
                <w:b/>
                <w:bCs/>
                <w:color w:val="FFFFFF"/>
                <w:lang w:bidi="hi-IN"/>
              </w:rPr>
            </w:pPr>
            <w:r>
              <w:rPr>
                <w:rFonts w:cstheme="minorHAnsi"/>
                <w:b/>
                <w:bCs/>
                <w:color w:val="FFFFFF"/>
                <w:lang w:bidi="hi-IN"/>
              </w:rPr>
              <w:t xml:space="preserve">GTT payable </w:t>
            </w:r>
          </w:p>
        </w:tc>
      </w:tr>
      <w:tr w:rsidR="008D0D3B" w:rsidRPr="00E63912" w14:paraId="42DB6313" w14:textId="77777777" w:rsidTr="006A25C7">
        <w:trPr>
          <w:trHeight w:val="389"/>
        </w:trPr>
        <w:tc>
          <w:tcPr>
            <w:tcW w:w="2029" w:type="dxa"/>
            <w:shd w:val="clear" w:color="auto" w:fill="auto"/>
            <w:noWrap/>
            <w:vAlign w:val="bottom"/>
            <w:hideMark/>
          </w:tcPr>
          <w:p w14:paraId="4F914E71"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w:t>
            </w:r>
            <w:r>
              <w:rPr>
                <w:rFonts w:cstheme="minorHAnsi"/>
                <w:color w:val="000000"/>
                <w:lang w:bidi="hi-IN"/>
              </w:rPr>
              <w:t>1,000</w:t>
            </w:r>
          </w:p>
        </w:tc>
        <w:tc>
          <w:tcPr>
            <w:tcW w:w="1637" w:type="dxa"/>
            <w:shd w:val="clear" w:color="auto" w:fill="auto"/>
            <w:noWrap/>
            <w:vAlign w:val="bottom"/>
            <w:hideMark/>
          </w:tcPr>
          <w:p w14:paraId="147B1839"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w:t>
            </w:r>
          </w:p>
        </w:tc>
        <w:tc>
          <w:tcPr>
            <w:tcW w:w="1773" w:type="dxa"/>
          </w:tcPr>
          <w:p w14:paraId="515D0E02" w14:textId="77777777" w:rsidR="008D0D3B" w:rsidRDefault="008D0D3B" w:rsidP="006A25C7">
            <w:pPr>
              <w:spacing w:line="276" w:lineRule="auto"/>
              <w:jc w:val="both"/>
              <w:rPr>
                <w:rFonts w:cstheme="minorHAnsi"/>
                <w:color w:val="000000"/>
                <w:lang w:bidi="hi-IN"/>
              </w:rPr>
            </w:pPr>
            <w:r>
              <w:rPr>
                <w:rFonts w:cstheme="minorHAnsi"/>
                <w:color w:val="000000"/>
                <w:lang w:bidi="hi-IN"/>
              </w:rPr>
              <w:t>$1,000</w:t>
            </w:r>
          </w:p>
        </w:tc>
        <w:tc>
          <w:tcPr>
            <w:tcW w:w="1773" w:type="dxa"/>
            <w:shd w:val="clear" w:color="auto" w:fill="auto"/>
            <w:noWrap/>
            <w:vAlign w:val="bottom"/>
          </w:tcPr>
          <w:p w14:paraId="79EF519E"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15%</w:t>
            </w:r>
          </w:p>
        </w:tc>
        <w:tc>
          <w:tcPr>
            <w:tcW w:w="1892" w:type="dxa"/>
            <w:shd w:val="clear" w:color="auto" w:fill="auto"/>
            <w:noWrap/>
            <w:vAlign w:val="bottom"/>
          </w:tcPr>
          <w:p w14:paraId="6D1B1401"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$150</w:t>
            </w:r>
          </w:p>
        </w:tc>
      </w:tr>
    </w:tbl>
    <w:p w14:paraId="75749B5A" w14:textId="77777777" w:rsidR="008D0D3B" w:rsidRPr="00E63912" w:rsidRDefault="008D0D3B" w:rsidP="008D0D3B">
      <w:pPr>
        <w:spacing w:before="240" w:after="120" w:line="276" w:lineRule="auto"/>
        <w:ind w:left="720"/>
        <w:jc w:val="both"/>
        <w:rPr>
          <w:rFonts w:cstheme="minorHAnsi"/>
          <w:noProof/>
          <w:lang w:val="en-GB"/>
        </w:rPr>
      </w:pPr>
      <w:r>
        <w:rPr>
          <w:rFonts w:cstheme="minorHAnsi"/>
          <w:noProof/>
          <w:lang w:val="en-GB"/>
        </w:rPr>
        <w:t>ABC Books Library Association</w:t>
      </w:r>
      <w:r w:rsidRPr="00D54788">
        <w:rPr>
          <w:rFonts w:cstheme="minorHAnsi"/>
          <w:noProof/>
          <w:lang w:val="en-GB"/>
        </w:rPr>
        <w:t xml:space="preserve"> will </w:t>
      </w:r>
      <w:r w:rsidRPr="00D54788">
        <w:rPr>
          <w:rFonts w:cstheme="minorHAnsi"/>
          <w:lang w:val="en-GB"/>
        </w:rPr>
        <w:t>have to file the return and make the payment within fourteen consecutive days from 10</w:t>
      </w:r>
      <w:r w:rsidRPr="00D54788">
        <w:rPr>
          <w:rFonts w:cstheme="minorHAnsi"/>
          <w:vertAlign w:val="superscript"/>
          <w:lang w:val="en-GB"/>
        </w:rPr>
        <w:t>th</w:t>
      </w:r>
      <w:r w:rsidRPr="00D54788">
        <w:rPr>
          <w:rFonts w:cstheme="minorHAnsi"/>
          <w:lang w:val="en-GB"/>
        </w:rPr>
        <w:t xml:space="preserve"> August</w:t>
      </w:r>
      <w:r w:rsidRPr="00D54788">
        <w:rPr>
          <w:rFonts w:cstheme="minorHAnsi"/>
          <w:noProof/>
          <w:lang w:val="en-GB"/>
        </w:rPr>
        <w:t xml:space="preserve"> 2021 i.e. 24</w:t>
      </w:r>
      <w:r w:rsidRPr="00D54788">
        <w:rPr>
          <w:rFonts w:cstheme="minorHAnsi"/>
          <w:noProof/>
          <w:vertAlign w:val="superscript"/>
          <w:lang w:val="en-GB"/>
        </w:rPr>
        <w:t>th</w:t>
      </w:r>
      <w:r w:rsidRPr="00D54788">
        <w:rPr>
          <w:rFonts w:cstheme="minorHAnsi"/>
          <w:noProof/>
          <w:lang w:val="en-GB"/>
        </w:rPr>
        <w:t xml:space="preserve"> August 2021</w:t>
      </w:r>
      <w:r>
        <w:rPr>
          <w:rFonts w:cstheme="minorHAnsi"/>
          <w:noProof/>
          <w:lang w:val="en-GB"/>
        </w:rPr>
        <w:t>.</w:t>
      </w:r>
    </w:p>
    <w:p w14:paraId="42C9DE45" w14:textId="04343C0A" w:rsidR="006A7A82" w:rsidRDefault="006A7A82" w:rsidP="008D0D3B">
      <w:pPr>
        <w:spacing w:line="276" w:lineRule="auto"/>
        <w:ind w:left="360"/>
        <w:jc w:val="both"/>
        <w:rPr>
          <w:rFonts w:ascii="Calibri" w:hAnsi="Calibri" w:cs="Calibri"/>
          <w:b/>
          <w:i/>
        </w:rPr>
      </w:pPr>
    </w:p>
    <w:p w14:paraId="1578C887" w14:textId="6FAB5D14" w:rsidR="008D0D3B" w:rsidRPr="003A0180" w:rsidRDefault="008D0D3B" w:rsidP="008D0D3B">
      <w:pPr>
        <w:spacing w:line="276" w:lineRule="auto"/>
        <w:ind w:left="360"/>
        <w:jc w:val="both"/>
        <w:rPr>
          <w:rFonts w:ascii="Calibri" w:hAnsi="Calibri" w:cs="Calibri"/>
          <w:b/>
          <w:i/>
        </w:rPr>
      </w:pPr>
      <w:r w:rsidRPr="003A0180">
        <w:rPr>
          <w:rFonts w:ascii="Calibri" w:hAnsi="Calibri" w:cs="Calibri"/>
          <w:b/>
          <w:i/>
        </w:rPr>
        <w:lastRenderedPageBreak/>
        <w:t>Class 2 Gaming License</w:t>
      </w:r>
    </w:p>
    <w:p w14:paraId="55B1AE32" w14:textId="77777777" w:rsidR="008D0D3B" w:rsidRPr="007C18E3" w:rsidRDefault="008D0D3B" w:rsidP="006A7A82">
      <w:pPr>
        <w:pStyle w:val="ListParagraph"/>
        <w:numPr>
          <w:ilvl w:val="0"/>
          <w:numId w:val="1"/>
        </w:numPr>
        <w:spacing w:after="0" w:line="276" w:lineRule="auto"/>
        <w:jc w:val="both"/>
        <w:rPr>
          <w:rFonts w:ascii="Calibri" w:hAnsi="Calibri" w:cs="Calibri"/>
          <w:lang w:val="en-GB"/>
        </w:rPr>
      </w:pPr>
      <w:r w:rsidRPr="008F2283">
        <w:rPr>
          <w:rFonts w:ascii="Calibri" w:hAnsi="Calibri" w:cs="Calibri"/>
          <w:lang w:val="en-GB"/>
        </w:rPr>
        <w:t xml:space="preserve">Payment and Return filing for gaming activities related to </w:t>
      </w:r>
      <w:r>
        <w:rPr>
          <w:rFonts w:ascii="Calibri" w:hAnsi="Calibri" w:cs="Calibri"/>
          <w:lang w:val="en-GB"/>
        </w:rPr>
        <w:t xml:space="preserve">Class 2 Gaming License that relates to </w:t>
      </w:r>
      <w:r w:rsidRPr="00BF7C24">
        <w:rPr>
          <w:rFonts w:ascii="Calibri" w:hAnsi="Calibri" w:cs="Calibri"/>
          <w:b/>
          <w:bCs/>
          <w:lang w:val="en-GB"/>
        </w:rPr>
        <w:t>non-charitable purposes</w:t>
      </w:r>
      <w:r w:rsidRPr="008F2283">
        <w:rPr>
          <w:rFonts w:ascii="Calibri" w:hAnsi="Calibri" w:cs="Calibri"/>
          <w:lang w:val="en-GB"/>
        </w:rPr>
        <w:t xml:space="preserve"> </w:t>
      </w:r>
      <w:r>
        <w:rPr>
          <w:rFonts w:ascii="Calibri" w:hAnsi="Calibri" w:cs="Calibri"/>
          <w:lang w:val="en-GB"/>
        </w:rPr>
        <w:t xml:space="preserve">that are of recurring nature, is </w:t>
      </w:r>
      <w:r w:rsidRPr="007C18E3">
        <w:rPr>
          <w:rFonts w:ascii="Calibri" w:hAnsi="Calibri" w:cs="Calibri"/>
          <w:lang w:val="en-GB"/>
        </w:rPr>
        <w:t>due by the last day of the following</w:t>
      </w:r>
      <w:r w:rsidRPr="007C18E3">
        <w:rPr>
          <w:rFonts w:ascii="Calibri" w:hAnsi="Calibri" w:cs="Calibri"/>
        </w:rPr>
        <w:t xml:space="preserve"> month in which such gambling services </w:t>
      </w:r>
      <w:r>
        <w:rPr>
          <w:rFonts w:ascii="Calibri" w:hAnsi="Calibri" w:cs="Calibri"/>
        </w:rPr>
        <w:t>are</w:t>
      </w:r>
      <w:r w:rsidRPr="007C18E3">
        <w:rPr>
          <w:rFonts w:ascii="Calibri" w:hAnsi="Calibri" w:cs="Calibri"/>
        </w:rPr>
        <w:t xml:space="preserve"> provided. </w:t>
      </w:r>
    </w:p>
    <w:p w14:paraId="1C749520" w14:textId="77777777" w:rsidR="008D0D3B" w:rsidRPr="001B7D24" w:rsidRDefault="008D0D3B" w:rsidP="008D0D3B">
      <w:pPr>
        <w:pStyle w:val="ListParagraph"/>
        <w:spacing w:after="0" w:line="276" w:lineRule="auto"/>
        <w:jc w:val="both"/>
        <w:rPr>
          <w:rFonts w:ascii="Calibri" w:hAnsi="Calibri" w:cs="Calibri"/>
          <w:lang w:val="en-GB"/>
        </w:rPr>
      </w:pPr>
    </w:p>
    <w:p w14:paraId="3F89A1C0" w14:textId="77777777" w:rsidR="008D0D3B" w:rsidRPr="005A14B4" w:rsidRDefault="008D0D3B" w:rsidP="006A7A82">
      <w:pPr>
        <w:pStyle w:val="ListParagraph"/>
        <w:numPr>
          <w:ilvl w:val="0"/>
          <w:numId w:val="1"/>
        </w:numPr>
        <w:spacing w:after="0" w:line="276" w:lineRule="auto"/>
        <w:jc w:val="both"/>
        <w:rPr>
          <w:rFonts w:ascii="Calibri" w:hAnsi="Calibri" w:cs="Calibri"/>
          <w:lang w:val="en-GB"/>
        </w:rPr>
      </w:pPr>
      <w:r>
        <w:rPr>
          <w:rFonts w:ascii="Calibri" w:hAnsi="Calibri" w:cs="Calibri"/>
          <w:lang w:val="en-GB"/>
        </w:rPr>
        <w:t xml:space="preserve">Examples of Class 2 Gaming license relating to non-charitable purposes are </w:t>
      </w:r>
      <w:r w:rsidRPr="008F2283">
        <w:rPr>
          <w:rFonts w:ascii="Calibri" w:hAnsi="Calibri" w:cs="Calibri"/>
          <w:lang w:val="en-GB"/>
        </w:rPr>
        <w:t xml:space="preserve">Non-Charitable Lotteries, Overseas Lotteries, Remote Interactive </w:t>
      </w:r>
      <w:r>
        <w:rPr>
          <w:rFonts w:ascii="Calibri" w:hAnsi="Calibri" w:cs="Calibri"/>
          <w:lang w:val="en-GB"/>
        </w:rPr>
        <w:t>Gaming, Betting Shop Providers.</w:t>
      </w:r>
    </w:p>
    <w:p w14:paraId="1E0F1446" w14:textId="77777777" w:rsidR="008D0D3B" w:rsidRPr="005A14B4" w:rsidRDefault="008D0D3B" w:rsidP="008D0D3B">
      <w:pPr>
        <w:pStyle w:val="ListParagraph"/>
        <w:spacing w:after="0" w:line="276" w:lineRule="auto"/>
        <w:jc w:val="both"/>
        <w:rPr>
          <w:rFonts w:ascii="Calibri" w:hAnsi="Calibri" w:cs="Calibri"/>
          <w:lang w:val="en-GB"/>
        </w:rPr>
      </w:pPr>
    </w:p>
    <w:p w14:paraId="43898CE2" w14:textId="77777777" w:rsidR="008D0D3B" w:rsidRPr="008F2283" w:rsidRDefault="008D0D3B" w:rsidP="006A7A82">
      <w:pPr>
        <w:pStyle w:val="ListParagraph"/>
        <w:numPr>
          <w:ilvl w:val="0"/>
          <w:numId w:val="1"/>
        </w:numPr>
        <w:spacing w:after="0" w:line="276" w:lineRule="auto"/>
        <w:jc w:val="both"/>
        <w:rPr>
          <w:rFonts w:ascii="Calibri" w:hAnsi="Calibri" w:cs="Calibri"/>
          <w:lang w:val="en-GB"/>
        </w:rPr>
      </w:pPr>
      <w:r>
        <w:rPr>
          <w:rFonts w:ascii="Calibri" w:hAnsi="Calibri" w:cs="Calibri"/>
        </w:rPr>
        <w:t>If no gambling services are provided during the month, the accountable person is required to lodge</w:t>
      </w:r>
      <w:r w:rsidRPr="008F2283">
        <w:rPr>
          <w:rFonts w:ascii="Calibri" w:hAnsi="Calibri" w:cs="Calibri"/>
        </w:rPr>
        <w:t xml:space="preserve"> </w:t>
      </w:r>
      <w:r>
        <w:rPr>
          <w:rFonts w:ascii="Calibri" w:hAnsi="Calibri" w:cs="Calibri"/>
        </w:rPr>
        <w:t>NIL returns</w:t>
      </w:r>
      <w:r w:rsidRPr="008F2283">
        <w:rPr>
          <w:rFonts w:ascii="Calibri" w:hAnsi="Calibri" w:cs="Calibri"/>
        </w:rPr>
        <w:t>.</w:t>
      </w:r>
    </w:p>
    <w:p w14:paraId="43EDD0AF" w14:textId="77777777" w:rsidR="006A7A82" w:rsidRDefault="006A7A82" w:rsidP="008D0D3B">
      <w:pPr>
        <w:spacing w:after="120" w:line="276" w:lineRule="auto"/>
        <w:ind w:firstLine="360"/>
        <w:jc w:val="both"/>
        <w:rPr>
          <w:rFonts w:cstheme="minorHAnsi"/>
          <w:b/>
          <w:bCs/>
          <w:i/>
          <w:lang w:val="en-GB"/>
        </w:rPr>
      </w:pPr>
    </w:p>
    <w:p w14:paraId="0EEE9092" w14:textId="2FF7791B" w:rsidR="008D0D3B" w:rsidRPr="00E6732D" w:rsidRDefault="008D0D3B" w:rsidP="008D0D3B">
      <w:pPr>
        <w:spacing w:after="120" w:line="276" w:lineRule="auto"/>
        <w:ind w:firstLine="360"/>
        <w:jc w:val="both"/>
        <w:rPr>
          <w:rFonts w:cstheme="minorHAnsi"/>
          <w:b/>
          <w:i/>
          <w:lang w:val="en-GB"/>
        </w:rPr>
      </w:pPr>
      <w:r w:rsidRPr="00E6732D">
        <w:rPr>
          <w:rFonts w:cstheme="minorHAnsi"/>
          <w:b/>
          <w:bCs/>
          <w:i/>
          <w:lang w:val="en-GB"/>
        </w:rPr>
        <w:t>Example 2: Betting Service Providers – Non-Charitable Purpose – Class 2 Gaming License</w:t>
      </w:r>
    </w:p>
    <w:p w14:paraId="712CFC0A" w14:textId="77777777" w:rsidR="008D0D3B" w:rsidRDefault="008D0D3B" w:rsidP="008D0D3B">
      <w:pPr>
        <w:spacing w:after="120" w:line="276" w:lineRule="auto"/>
        <w:ind w:left="360"/>
        <w:jc w:val="both"/>
        <w:rPr>
          <w:rFonts w:cstheme="minorHAnsi"/>
          <w:lang w:val="en-GB"/>
        </w:rPr>
      </w:pPr>
      <w:r>
        <w:rPr>
          <w:rFonts w:cstheme="minorHAnsi"/>
          <w:lang w:val="en-GB"/>
        </w:rPr>
        <w:t xml:space="preserve">D Ltd. </w:t>
      </w:r>
      <w:r w:rsidRPr="00E63912">
        <w:rPr>
          <w:rFonts w:cstheme="minorHAnsi"/>
          <w:lang w:val="en-GB"/>
        </w:rPr>
        <w:t>is a Betting Club</w:t>
      </w:r>
      <w:r>
        <w:rPr>
          <w:rFonts w:cstheme="minorHAnsi"/>
          <w:lang w:val="en-GB"/>
        </w:rPr>
        <w:t xml:space="preserve"> providing</w:t>
      </w:r>
      <w:r w:rsidRPr="00E63912">
        <w:rPr>
          <w:rFonts w:cstheme="minorHAnsi"/>
          <w:lang w:val="en-GB"/>
        </w:rPr>
        <w:t xml:space="preserve"> gambling service for the </w:t>
      </w:r>
      <w:r w:rsidRPr="00E63912">
        <w:rPr>
          <w:rFonts w:cstheme="minorHAnsi"/>
          <w:noProof/>
          <w:lang w:val="en-GB"/>
        </w:rPr>
        <w:t>non-charitable</w:t>
      </w:r>
      <w:r w:rsidRPr="00E63912">
        <w:rPr>
          <w:rFonts w:cstheme="minorHAnsi"/>
          <w:lang w:val="en-GB"/>
        </w:rPr>
        <w:t xml:space="preserve"> purposes (Chance to win) through bets. The bets are of different value considerations and includes horse racing, instant betting, daily draws, etc. </w:t>
      </w:r>
      <w:r>
        <w:rPr>
          <w:rFonts w:cstheme="minorHAnsi"/>
          <w:lang w:val="en-GB"/>
        </w:rPr>
        <w:t xml:space="preserve">D Ltd. wants to know applicable GTT on a series of transactions submitted for FRCS’s advice. </w:t>
      </w:r>
    </w:p>
    <w:p w14:paraId="65CE0504" w14:textId="77777777" w:rsidR="008D0D3B" w:rsidRPr="00E63912" w:rsidRDefault="008D0D3B" w:rsidP="008D0D3B">
      <w:pPr>
        <w:spacing w:after="120" w:line="276" w:lineRule="auto"/>
        <w:ind w:left="360"/>
        <w:jc w:val="both"/>
        <w:rPr>
          <w:rFonts w:cstheme="minorHAnsi"/>
          <w:lang w:val="en-GB"/>
        </w:rPr>
      </w:pPr>
      <w:r>
        <w:rPr>
          <w:rFonts w:cstheme="minorHAnsi"/>
          <w:lang w:val="en-GB"/>
        </w:rPr>
        <w:t>CEO’s position: GTT computation will be as below:</w:t>
      </w:r>
    </w:p>
    <w:tbl>
      <w:tblPr>
        <w:tblW w:w="9658"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1366"/>
        <w:gridCol w:w="1121"/>
        <w:gridCol w:w="1181"/>
        <w:gridCol w:w="1170"/>
        <w:gridCol w:w="1986"/>
        <w:gridCol w:w="1271"/>
      </w:tblGrid>
      <w:tr w:rsidR="008D0D3B" w:rsidRPr="00E63912" w14:paraId="04545CC8" w14:textId="77777777" w:rsidTr="006A25C7">
        <w:trPr>
          <w:trHeight w:val="300"/>
        </w:trPr>
        <w:tc>
          <w:tcPr>
            <w:tcW w:w="1563" w:type="dxa"/>
            <w:shd w:val="clear" w:color="000000" w:fill="4472C4"/>
            <w:noWrap/>
            <w:vAlign w:val="center"/>
            <w:hideMark/>
          </w:tcPr>
          <w:p w14:paraId="2BA34E2F" w14:textId="77777777" w:rsidR="008D0D3B" w:rsidRPr="00E63912" w:rsidRDefault="008D0D3B" w:rsidP="006A25C7">
            <w:pPr>
              <w:spacing w:line="276" w:lineRule="auto"/>
              <w:jc w:val="both"/>
              <w:rPr>
                <w:rFonts w:cstheme="minorHAnsi"/>
                <w:b/>
                <w:bCs/>
                <w:color w:val="FFFFFF"/>
                <w:lang w:bidi="hi-IN"/>
              </w:rPr>
            </w:pPr>
            <w:r w:rsidRPr="00E63912">
              <w:rPr>
                <w:rFonts w:cstheme="minorHAnsi"/>
                <w:b/>
                <w:bCs/>
                <w:color w:val="FFFFFF"/>
                <w:lang w:bidi="hi-IN"/>
              </w:rPr>
              <w:t>Draw Date</w:t>
            </w:r>
          </w:p>
        </w:tc>
        <w:tc>
          <w:tcPr>
            <w:tcW w:w="1366" w:type="dxa"/>
            <w:shd w:val="clear" w:color="000000" w:fill="4472C4"/>
            <w:noWrap/>
            <w:vAlign w:val="center"/>
            <w:hideMark/>
          </w:tcPr>
          <w:p w14:paraId="32FB31D9" w14:textId="77777777" w:rsidR="008D0D3B" w:rsidRPr="00E63912" w:rsidRDefault="008D0D3B" w:rsidP="006A25C7">
            <w:pPr>
              <w:spacing w:line="276" w:lineRule="auto"/>
              <w:jc w:val="both"/>
              <w:rPr>
                <w:rFonts w:cstheme="minorHAnsi"/>
                <w:b/>
                <w:bCs/>
                <w:color w:val="FFFFFF"/>
                <w:lang w:bidi="hi-IN"/>
              </w:rPr>
            </w:pPr>
            <w:r w:rsidRPr="00E63912">
              <w:rPr>
                <w:rFonts w:cstheme="minorHAnsi"/>
                <w:b/>
                <w:bCs/>
                <w:color w:val="FFFFFF"/>
                <w:lang w:bidi="hi-IN"/>
              </w:rPr>
              <w:t>Type of Bet</w:t>
            </w:r>
          </w:p>
        </w:tc>
        <w:tc>
          <w:tcPr>
            <w:tcW w:w="1121" w:type="dxa"/>
            <w:shd w:val="clear" w:color="000000" w:fill="4472C4"/>
            <w:noWrap/>
            <w:vAlign w:val="center"/>
            <w:hideMark/>
          </w:tcPr>
          <w:p w14:paraId="69B42453" w14:textId="77777777" w:rsidR="008D0D3B" w:rsidRPr="00E63912" w:rsidRDefault="008D0D3B" w:rsidP="006A25C7">
            <w:pPr>
              <w:spacing w:line="276" w:lineRule="auto"/>
              <w:jc w:val="both"/>
              <w:rPr>
                <w:rFonts w:cstheme="minorHAnsi"/>
                <w:b/>
                <w:bCs/>
                <w:color w:val="FFFFFF"/>
                <w:lang w:bidi="hi-IN"/>
              </w:rPr>
            </w:pPr>
            <w:r w:rsidRPr="00E63912">
              <w:rPr>
                <w:rFonts w:cstheme="minorHAnsi"/>
                <w:b/>
                <w:bCs/>
                <w:color w:val="FFFFFF"/>
                <w:lang w:bidi="hi-IN"/>
              </w:rPr>
              <w:t>Bet Value</w:t>
            </w:r>
          </w:p>
        </w:tc>
        <w:tc>
          <w:tcPr>
            <w:tcW w:w="1181" w:type="dxa"/>
            <w:shd w:val="clear" w:color="000000" w:fill="4472C4"/>
            <w:noWrap/>
            <w:vAlign w:val="center"/>
            <w:hideMark/>
          </w:tcPr>
          <w:p w14:paraId="3EE283D5" w14:textId="77777777" w:rsidR="008D0D3B" w:rsidRPr="00E63912" w:rsidRDefault="008D0D3B" w:rsidP="006A25C7">
            <w:pPr>
              <w:spacing w:line="276" w:lineRule="auto"/>
              <w:jc w:val="both"/>
              <w:rPr>
                <w:rFonts w:cstheme="minorHAnsi"/>
                <w:b/>
                <w:bCs/>
                <w:color w:val="FFFFFF"/>
                <w:lang w:bidi="hi-IN"/>
              </w:rPr>
            </w:pPr>
            <w:r w:rsidRPr="00E63912">
              <w:rPr>
                <w:rFonts w:cstheme="minorHAnsi"/>
                <w:b/>
                <w:bCs/>
                <w:color w:val="FFFFFF"/>
                <w:lang w:bidi="hi-IN"/>
              </w:rPr>
              <w:t>GTT Prescribed Rate</w:t>
            </w:r>
          </w:p>
        </w:tc>
        <w:tc>
          <w:tcPr>
            <w:tcW w:w="1170" w:type="dxa"/>
            <w:shd w:val="clear" w:color="000000" w:fill="4472C4"/>
            <w:noWrap/>
            <w:vAlign w:val="center"/>
            <w:hideMark/>
          </w:tcPr>
          <w:p w14:paraId="12E849A4" w14:textId="77777777" w:rsidR="008D0D3B" w:rsidRPr="00E63912" w:rsidRDefault="008D0D3B" w:rsidP="006A25C7">
            <w:pPr>
              <w:spacing w:line="276" w:lineRule="auto"/>
              <w:jc w:val="both"/>
              <w:rPr>
                <w:rFonts w:cstheme="minorHAnsi"/>
                <w:b/>
                <w:bCs/>
                <w:color w:val="FFFFFF"/>
                <w:lang w:bidi="hi-IN"/>
              </w:rPr>
            </w:pPr>
            <w:r w:rsidRPr="00E63912">
              <w:rPr>
                <w:rFonts w:cstheme="minorHAnsi"/>
                <w:b/>
                <w:bCs/>
                <w:color w:val="FFFFFF"/>
                <w:lang w:bidi="hi-IN"/>
              </w:rPr>
              <w:t>Number of Bets Sold</w:t>
            </w:r>
          </w:p>
        </w:tc>
        <w:tc>
          <w:tcPr>
            <w:tcW w:w="1986" w:type="dxa"/>
            <w:shd w:val="clear" w:color="000000" w:fill="4472C4"/>
          </w:tcPr>
          <w:p w14:paraId="745DC216" w14:textId="77777777" w:rsidR="008D0D3B" w:rsidRDefault="008D0D3B" w:rsidP="006A25C7">
            <w:pPr>
              <w:spacing w:line="276" w:lineRule="auto"/>
              <w:jc w:val="both"/>
              <w:rPr>
                <w:rFonts w:cstheme="minorHAnsi"/>
                <w:b/>
                <w:bCs/>
                <w:color w:val="FFFFFF"/>
                <w:lang w:bidi="hi-IN"/>
              </w:rPr>
            </w:pPr>
            <w:r>
              <w:rPr>
                <w:rFonts w:cstheme="minorHAnsi"/>
                <w:b/>
                <w:bCs/>
                <w:color w:val="FFFFFF"/>
                <w:lang w:bidi="hi-IN"/>
              </w:rPr>
              <w:t>Consideration</w:t>
            </w:r>
          </w:p>
          <w:p w14:paraId="4BEBB7F5" w14:textId="77777777" w:rsidR="008D0D3B" w:rsidRPr="00E63912" w:rsidRDefault="008D0D3B" w:rsidP="006A25C7">
            <w:pPr>
              <w:spacing w:line="276" w:lineRule="auto"/>
              <w:jc w:val="both"/>
              <w:rPr>
                <w:rFonts w:cstheme="minorHAnsi"/>
                <w:b/>
                <w:bCs/>
                <w:color w:val="FFFFFF"/>
                <w:lang w:bidi="hi-IN"/>
              </w:rPr>
            </w:pPr>
            <w:r>
              <w:rPr>
                <w:rFonts w:cstheme="minorHAnsi"/>
                <w:b/>
                <w:bCs/>
                <w:color w:val="FFFFFF"/>
                <w:lang w:bidi="hi-IN"/>
              </w:rPr>
              <w:t>(Number of bets x Bet Value)</w:t>
            </w:r>
          </w:p>
        </w:tc>
        <w:tc>
          <w:tcPr>
            <w:tcW w:w="1271" w:type="dxa"/>
            <w:shd w:val="clear" w:color="000000" w:fill="4472C4"/>
            <w:noWrap/>
            <w:vAlign w:val="center"/>
            <w:hideMark/>
          </w:tcPr>
          <w:p w14:paraId="2CFD167C" w14:textId="77777777" w:rsidR="008D0D3B" w:rsidRPr="00E63912" w:rsidRDefault="008D0D3B" w:rsidP="006A25C7">
            <w:pPr>
              <w:spacing w:line="276" w:lineRule="auto"/>
              <w:jc w:val="both"/>
              <w:rPr>
                <w:rFonts w:cstheme="minorHAnsi"/>
                <w:b/>
                <w:bCs/>
                <w:color w:val="FFFFFF"/>
                <w:lang w:bidi="hi-IN"/>
              </w:rPr>
            </w:pPr>
            <w:r w:rsidRPr="00E63912">
              <w:rPr>
                <w:rFonts w:cstheme="minorHAnsi"/>
                <w:b/>
                <w:bCs/>
                <w:color w:val="FFFFFF"/>
                <w:lang w:bidi="hi-IN"/>
              </w:rPr>
              <w:t>GTT Payable</w:t>
            </w:r>
          </w:p>
        </w:tc>
      </w:tr>
      <w:tr w:rsidR="008D0D3B" w:rsidRPr="00E63912" w14:paraId="44E8C8A7" w14:textId="77777777" w:rsidTr="006A25C7">
        <w:trPr>
          <w:trHeight w:val="494"/>
        </w:trPr>
        <w:tc>
          <w:tcPr>
            <w:tcW w:w="1563" w:type="dxa"/>
            <w:shd w:val="clear" w:color="auto" w:fill="auto"/>
            <w:noWrap/>
            <w:vAlign w:val="center"/>
            <w:hideMark/>
          </w:tcPr>
          <w:p w14:paraId="33780DF1"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01-08-2021</w:t>
            </w:r>
          </w:p>
        </w:tc>
        <w:tc>
          <w:tcPr>
            <w:tcW w:w="1366" w:type="dxa"/>
            <w:shd w:val="clear" w:color="auto" w:fill="auto"/>
            <w:noWrap/>
            <w:vAlign w:val="center"/>
            <w:hideMark/>
          </w:tcPr>
          <w:p w14:paraId="1FBBB39D" w14:textId="312F07A1" w:rsidR="008D0D3B" w:rsidRPr="00E63912" w:rsidRDefault="008D0D3B" w:rsidP="009C04F5">
            <w:pPr>
              <w:spacing w:line="276" w:lineRule="auto"/>
              <w:jc w:val="both"/>
              <w:rPr>
                <w:rFonts w:cstheme="minorHAnsi"/>
                <w:color w:val="000000"/>
                <w:lang w:bidi="hi-IN"/>
              </w:rPr>
            </w:pPr>
            <w:r w:rsidRPr="00E63912">
              <w:rPr>
                <w:rFonts w:cstheme="minorHAnsi"/>
                <w:color w:val="000000"/>
                <w:lang w:bidi="hi-IN"/>
              </w:rPr>
              <w:t>Horse Race</w:t>
            </w:r>
            <w:r w:rsidR="009C04F5">
              <w:rPr>
                <w:rFonts w:cstheme="minorHAnsi"/>
                <w:color w:val="000000"/>
                <w:lang w:bidi="hi-IN"/>
              </w:rPr>
              <w:t xml:space="preserve"> and others</w:t>
            </w:r>
          </w:p>
        </w:tc>
        <w:tc>
          <w:tcPr>
            <w:tcW w:w="1121" w:type="dxa"/>
            <w:shd w:val="clear" w:color="auto" w:fill="auto"/>
            <w:noWrap/>
            <w:vAlign w:val="center"/>
            <w:hideMark/>
          </w:tcPr>
          <w:p w14:paraId="7EE6586F"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w:t>
            </w:r>
            <w:r w:rsidRPr="00E63912">
              <w:rPr>
                <w:rFonts w:cstheme="minorHAnsi"/>
                <w:color w:val="000000"/>
                <w:lang w:bidi="hi-IN"/>
              </w:rPr>
              <w:t xml:space="preserve"> 5.00 </w:t>
            </w:r>
          </w:p>
        </w:tc>
        <w:tc>
          <w:tcPr>
            <w:tcW w:w="1181" w:type="dxa"/>
            <w:shd w:val="clear" w:color="auto" w:fill="auto"/>
            <w:vAlign w:val="center"/>
          </w:tcPr>
          <w:p w14:paraId="65DBA8B0"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15%</w:t>
            </w:r>
          </w:p>
        </w:tc>
        <w:tc>
          <w:tcPr>
            <w:tcW w:w="1170" w:type="dxa"/>
            <w:shd w:val="clear" w:color="auto" w:fill="auto"/>
            <w:noWrap/>
            <w:vAlign w:val="center"/>
            <w:hideMark/>
          </w:tcPr>
          <w:p w14:paraId="36E34646"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w:t>
            </w:r>
            <w:r>
              <w:rPr>
                <w:rFonts w:cstheme="minorHAnsi"/>
                <w:color w:val="000000"/>
                <w:lang w:bidi="hi-IN"/>
              </w:rPr>
              <w:t xml:space="preserve">                   </w:t>
            </w:r>
            <w:r w:rsidRPr="00E63912">
              <w:rPr>
                <w:rFonts w:cstheme="minorHAnsi"/>
                <w:color w:val="000000"/>
                <w:lang w:bidi="hi-IN"/>
              </w:rPr>
              <w:t xml:space="preserve">248.00 </w:t>
            </w:r>
          </w:p>
        </w:tc>
        <w:tc>
          <w:tcPr>
            <w:tcW w:w="1986" w:type="dxa"/>
          </w:tcPr>
          <w:p w14:paraId="480BB935" w14:textId="77777777" w:rsidR="008D0D3B" w:rsidRPr="00E63912" w:rsidRDefault="008D0D3B" w:rsidP="006A25C7">
            <w:pPr>
              <w:spacing w:line="276" w:lineRule="auto"/>
              <w:rPr>
                <w:rFonts w:cstheme="minorHAnsi"/>
                <w:color w:val="000000"/>
                <w:lang w:bidi="hi-IN"/>
              </w:rPr>
            </w:pPr>
            <w:r>
              <w:rPr>
                <w:rFonts w:cstheme="minorHAnsi"/>
                <w:color w:val="000000"/>
                <w:lang w:bidi="hi-IN"/>
              </w:rPr>
              <w:t>1240</w:t>
            </w:r>
          </w:p>
        </w:tc>
        <w:tc>
          <w:tcPr>
            <w:tcW w:w="1271" w:type="dxa"/>
            <w:shd w:val="clear" w:color="auto" w:fill="auto"/>
            <w:noWrap/>
            <w:vAlign w:val="center"/>
            <w:hideMark/>
          </w:tcPr>
          <w:p w14:paraId="04CCEE90"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FJD      186.00 </w:t>
            </w:r>
          </w:p>
        </w:tc>
      </w:tr>
      <w:tr w:rsidR="008D0D3B" w:rsidRPr="00E63912" w14:paraId="6264B926" w14:textId="77777777" w:rsidTr="006A25C7">
        <w:trPr>
          <w:trHeight w:val="600"/>
        </w:trPr>
        <w:tc>
          <w:tcPr>
            <w:tcW w:w="1563" w:type="dxa"/>
            <w:shd w:val="clear" w:color="auto" w:fill="auto"/>
            <w:noWrap/>
            <w:vAlign w:val="center"/>
            <w:hideMark/>
          </w:tcPr>
          <w:p w14:paraId="31668D4E"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02-08-2021</w:t>
            </w:r>
          </w:p>
        </w:tc>
        <w:tc>
          <w:tcPr>
            <w:tcW w:w="1366" w:type="dxa"/>
            <w:shd w:val="clear" w:color="auto" w:fill="auto"/>
            <w:noWrap/>
            <w:vAlign w:val="center"/>
            <w:hideMark/>
          </w:tcPr>
          <w:p w14:paraId="4647AC9F" w14:textId="702DD14A"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Horse Race</w:t>
            </w:r>
            <w:r w:rsidR="009C04F5">
              <w:rPr>
                <w:rFonts w:cstheme="minorHAnsi"/>
                <w:color w:val="000000"/>
                <w:lang w:bidi="hi-IN"/>
              </w:rPr>
              <w:t xml:space="preserve"> and others</w:t>
            </w:r>
          </w:p>
        </w:tc>
        <w:tc>
          <w:tcPr>
            <w:tcW w:w="1121" w:type="dxa"/>
            <w:shd w:val="clear" w:color="auto" w:fill="auto"/>
            <w:noWrap/>
            <w:vAlign w:val="center"/>
            <w:hideMark/>
          </w:tcPr>
          <w:p w14:paraId="46B62DF2"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w:t>
            </w:r>
            <w:r>
              <w:rPr>
                <w:rFonts w:cstheme="minorHAnsi"/>
                <w:color w:val="000000"/>
                <w:lang w:bidi="hi-IN"/>
              </w:rPr>
              <w:t>$</w:t>
            </w:r>
            <w:r w:rsidRPr="00E63912">
              <w:rPr>
                <w:rFonts w:cstheme="minorHAnsi"/>
                <w:color w:val="000000"/>
                <w:lang w:bidi="hi-IN"/>
              </w:rPr>
              <w:t xml:space="preserve">10.00 </w:t>
            </w:r>
          </w:p>
        </w:tc>
        <w:tc>
          <w:tcPr>
            <w:tcW w:w="1181" w:type="dxa"/>
            <w:shd w:val="clear" w:color="auto" w:fill="auto"/>
            <w:vAlign w:val="center"/>
          </w:tcPr>
          <w:p w14:paraId="560D831D"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15%</w:t>
            </w:r>
          </w:p>
        </w:tc>
        <w:tc>
          <w:tcPr>
            <w:tcW w:w="1170" w:type="dxa"/>
            <w:shd w:val="clear" w:color="auto" w:fill="auto"/>
            <w:noWrap/>
            <w:vAlign w:val="center"/>
            <w:hideMark/>
          </w:tcPr>
          <w:p w14:paraId="5F6BE672"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140.00 </w:t>
            </w:r>
          </w:p>
        </w:tc>
        <w:tc>
          <w:tcPr>
            <w:tcW w:w="1986" w:type="dxa"/>
          </w:tcPr>
          <w:p w14:paraId="4974875E"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1400</w:t>
            </w:r>
          </w:p>
        </w:tc>
        <w:tc>
          <w:tcPr>
            <w:tcW w:w="1271" w:type="dxa"/>
            <w:shd w:val="clear" w:color="auto" w:fill="auto"/>
            <w:noWrap/>
            <w:vAlign w:val="center"/>
            <w:hideMark/>
          </w:tcPr>
          <w:p w14:paraId="167A06D4"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FJD      210.00 </w:t>
            </w:r>
          </w:p>
        </w:tc>
      </w:tr>
      <w:tr w:rsidR="008D0D3B" w:rsidRPr="00E63912" w14:paraId="12010D12" w14:textId="77777777" w:rsidTr="006A25C7">
        <w:trPr>
          <w:trHeight w:val="600"/>
        </w:trPr>
        <w:tc>
          <w:tcPr>
            <w:tcW w:w="1563" w:type="dxa"/>
            <w:shd w:val="clear" w:color="auto" w:fill="auto"/>
            <w:noWrap/>
            <w:vAlign w:val="center"/>
            <w:hideMark/>
          </w:tcPr>
          <w:p w14:paraId="4D1FC13E"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09-08-2021</w:t>
            </w:r>
          </w:p>
        </w:tc>
        <w:tc>
          <w:tcPr>
            <w:tcW w:w="1366" w:type="dxa"/>
            <w:shd w:val="clear" w:color="auto" w:fill="auto"/>
            <w:noWrap/>
            <w:vAlign w:val="center"/>
            <w:hideMark/>
          </w:tcPr>
          <w:p w14:paraId="56454A94" w14:textId="4D7C30B2"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Horse Race</w:t>
            </w:r>
            <w:r w:rsidR="009C04F5">
              <w:rPr>
                <w:rFonts w:cstheme="minorHAnsi"/>
                <w:color w:val="000000"/>
                <w:lang w:bidi="hi-IN"/>
              </w:rPr>
              <w:t xml:space="preserve"> and others</w:t>
            </w:r>
          </w:p>
        </w:tc>
        <w:tc>
          <w:tcPr>
            <w:tcW w:w="1121" w:type="dxa"/>
            <w:shd w:val="clear" w:color="auto" w:fill="auto"/>
            <w:noWrap/>
            <w:vAlign w:val="center"/>
            <w:hideMark/>
          </w:tcPr>
          <w:p w14:paraId="3B4AEE8D"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w:t>
            </w:r>
            <w:r>
              <w:rPr>
                <w:rFonts w:cstheme="minorHAnsi"/>
                <w:color w:val="000000"/>
                <w:lang w:bidi="hi-IN"/>
              </w:rPr>
              <w:t>$</w:t>
            </w:r>
            <w:r w:rsidRPr="00E63912">
              <w:rPr>
                <w:rFonts w:cstheme="minorHAnsi"/>
                <w:color w:val="000000"/>
                <w:lang w:bidi="hi-IN"/>
              </w:rPr>
              <w:t xml:space="preserve">20.00 </w:t>
            </w:r>
          </w:p>
        </w:tc>
        <w:tc>
          <w:tcPr>
            <w:tcW w:w="1181" w:type="dxa"/>
            <w:shd w:val="clear" w:color="auto" w:fill="auto"/>
            <w:vAlign w:val="center"/>
          </w:tcPr>
          <w:p w14:paraId="44AE6872"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15%</w:t>
            </w:r>
          </w:p>
        </w:tc>
        <w:tc>
          <w:tcPr>
            <w:tcW w:w="1170" w:type="dxa"/>
            <w:shd w:val="clear" w:color="auto" w:fill="auto"/>
            <w:noWrap/>
            <w:vAlign w:val="center"/>
            <w:hideMark/>
          </w:tcPr>
          <w:p w14:paraId="71E9B35B"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95.00 </w:t>
            </w:r>
          </w:p>
        </w:tc>
        <w:tc>
          <w:tcPr>
            <w:tcW w:w="1986" w:type="dxa"/>
          </w:tcPr>
          <w:p w14:paraId="2D929103"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1900</w:t>
            </w:r>
          </w:p>
        </w:tc>
        <w:tc>
          <w:tcPr>
            <w:tcW w:w="1271" w:type="dxa"/>
            <w:shd w:val="clear" w:color="auto" w:fill="auto"/>
            <w:noWrap/>
            <w:vAlign w:val="center"/>
            <w:hideMark/>
          </w:tcPr>
          <w:p w14:paraId="6AD1E9BE"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FJD      285.00 </w:t>
            </w:r>
          </w:p>
        </w:tc>
      </w:tr>
      <w:tr w:rsidR="008D0D3B" w:rsidRPr="00E63912" w14:paraId="056F810C" w14:textId="77777777" w:rsidTr="006A25C7">
        <w:trPr>
          <w:trHeight w:val="600"/>
        </w:trPr>
        <w:tc>
          <w:tcPr>
            <w:tcW w:w="1563" w:type="dxa"/>
            <w:shd w:val="clear" w:color="auto" w:fill="auto"/>
            <w:noWrap/>
            <w:vAlign w:val="center"/>
            <w:hideMark/>
          </w:tcPr>
          <w:p w14:paraId="4D5F2682"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16-08-2021</w:t>
            </w:r>
          </w:p>
        </w:tc>
        <w:tc>
          <w:tcPr>
            <w:tcW w:w="1366" w:type="dxa"/>
            <w:shd w:val="clear" w:color="auto" w:fill="auto"/>
            <w:noWrap/>
            <w:vAlign w:val="center"/>
            <w:hideMark/>
          </w:tcPr>
          <w:p w14:paraId="56552131" w14:textId="49F64466" w:rsidR="008D0D3B" w:rsidRPr="00E63912" w:rsidRDefault="008D0D3B" w:rsidP="009C04F5">
            <w:pPr>
              <w:spacing w:line="276" w:lineRule="auto"/>
              <w:jc w:val="both"/>
              <w:rPr>
                <w:rFonts w:cstheme="minorHAnsi"/>
                <w:color w:val="000000"/>
                <w:lang w:bidi="hi-IN"/>
              </w:rPr>
            </w:pPr>
            <w:r w:rsidRPr="00E63912">
              <w:rPr>
                <w:rFonts w:cstheme="minorHAnsi"/>
                <w:color w:val="000000"/>
                <w:lang w:bidi="hi-IN"/>
              </w:rPr>
              <w:t>Horse Race</w:t>
            </w:r>
            <w:r w:rsidR="009C04F5">
              <w:rPr>
                <w:rFonts w:cstheme="minorHAnsi"/>
                <w:color w:val="000000"/>
                <w:lang w:bidi="hi-IN"/>
              </w:rPr>
              <w:t xml:space="preserve"> and others</w:t>
            </w:r>
          </w:p>
        </w:tc>
        <w:tc>
          <w:tcPr>
            <w:tcW w:w="1121" w:type="dxa"/>
            <w:shd w:val="clear" w:color="auto" w:fill="auto"/>
            <w:noWrap/>
            <w:vAlign w:val="center"/>
            <w:hideMark/>
          </w:tcPr>
          <w:p w14:paraId="1AE73815"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w:t>
            </w:r>
            <w:r w:rsidRPr="00E63912">
              <w:rPr>
                <w:rFonts w:cstheme="minorHAnsi"/>
                <w:color w:val="000000"/>
                <w:lang w:bidi="hi-IN"/>
              </w:rPr>
              <w:t xml:space="preserve">50.00 </w:t>
            </w:r>
          </w:p>
        </w:tc>
        <w:tc>
          <w:tcPr>
            <w:tcW w:w="1181" w:type="dxa"/>
            <w:shd w:val="clear" w:color="auto" w:fill="auto"/>
            <w:vAlign w:val="center"/>
          </w:tcPr>
          <w:p w14:paraId="335F4AF5"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15%</w:t>
            </w:r>
          </w:p>
        </w:tc>
        <w:tc>
          <w:tcPr>
            <w:tcW w:w="1170" w:type="dxa"/>
            <w:shd w:val="clear" w:color="auto" w:fill="auto"/>
            <w:noWrap/>
            <w:vAlign w:val="center"/>
            <w:hideMark/>
          </w:tcPr>
          <w:p w14:paraId="69CB5DDC"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54.00 </w:t>
            </w:r>
          </w:p>
        </w:tc>
        <w:tc>
          <w:tcPr>
            <w:tcW w:w="1986" w:type="dxa"/>
          </w:tcPr>
          <w:p w14:paraId="39DCBE5A"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2700</w:t>
            </w:r>
          </w:p>
        </w:tc>
        <w:tc>
          <w:tcPr>
            <w:tcW w:w="1271" w:type="dxa"/>
            <w:shd w:val="clear" w:color="auto" w:fill="auto"/>
            <w:noWrap/>
            <w:vAlign w:val="center"/>
            <w:hideMark/>
          </w:tcPr>
          <w:p w14:paraId="647F5F14"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FJD      405.00 </w:t>
            </w:r>
          </w:p>
        </w:tc>
      </w:tr>
      <w:tr w:rsidR="008D0D3B" w:rsidRPr="00E63912" w14:paraId="0E012B50" w14:textId="77777777" w:rsidTr="006A25C7">
        <w:trPr>
          <w:trHeight w:val="600"/>
        </w:trPr>
        <w:tc>
          <w:tcPr>
            <w:tcW w:w="1563" w:type="dxa"/>
            <w:shd w:val="clear" w:color="auto" w:fill="auto"/>
            <w:noWrap/>
            <w:vAlign w:val="center"/>
            <w:hideMark/>
          </w:tcPr>
          <w:p w14:paraId="21B669BA"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16-08-2021</w:t>
            </w:r>
          </w:p>
        </w:tc>
        <w:tc>
          <w:tcPr>
            <w:tcW w:w="1366" w:type="dxa"/>
            <w:shd w:val="clear" w:color="auto" w:fill="auto"/>
            <w:noWrap/>
            <w:vAlign w:val="center"/>
            <w:hideMark/>
          </w:tcPr>
          <w:p w14:paraId="6E02B92B"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Others</w:t>
            </w:r>
          </w:p>
        </w:tc>
        <w:tc>
          <w:tcPr>
            <w:tcW w:w="1121" w:type="dxa"/>
            <w:shd w:val="clear" w:color="auto" w:fill="auto"/>
            <w:noWrap/>
            <w:vAlign w:val="center"/>
            <w:hideMark/>
          </w:tcPr>
          <w:p w14:paraId="79869417"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w:t>
            </w:r>
            <w:r>
              <w:rPr>
                <w:rFonts w:cstheme="minorHAnsi"/>
                <w:color w:val="000000"/>
                <w:lang w:bidi="hi-IN"/>
              </w:rPr>
              <w:t>$</w:t>
            </w:r>
            <w:r w:rsidRPr="00E63912">
              <w:rPr>
                <w:rFonts w:cstheme="minorHAnsi"/>
                <w:color w:val="000000"/>
                <w:lang w:bidi="hi-IN"/>
              </w:rPr>
              <w:t xml:space="preserve">1.00 </w:t>
            </w:r>
          </w:p>
        </w:tc>
        <w:tc>
          <w:tcPr>
            <w:tcW w:w="1181" w:type="dxa"/>
            <w:shd w:val="clear" w:color="auto" w:fill="auto"/>
            <w:vAlign w:val="center"/>
          </w:tcPr>
          <w:p w14:paraId="3AEC1EBB"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15%</w:t>
            </w:r>
          </w:p>
        </w:tc>
        <w:tc>
          <w:tcPr>
            <w:tcW w:w="1170" w:type="dxa"/>
            <w:shd w:val="clear" w:color="auto" w:fill="auto"/>
            <w:noWrap/>
            <w:vAlign w:val="center"/>
            <w:hideMark/>
          </w:tcPr>
          <w:p w14:paraId="0F63C6D3"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450.00 </w:t>
            </w:r>
          </w:p>
        </w:tc>
        <w:tc>
          <w:tcPr>
            <w:tcW w:w="1986" w:type="dxa"/>
          </w:tcPr>
          <w:p w14:paraId="01CF4CCC"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450</w:t>
            </w:r>
          </w:p>
        </w:tc>
        <w:tc>
          <w:tcPr>
            <w:tcW w:w="1271" w:type="dxa"/>
            <w:shd w:val="clear" w:color="auto" w:fill="auto"/>
            <w:noWrap/>
            <w:vAlign w:val="center"/>
            <w:hideMark/>
          </w:tcPr>
          <w:p w14:paraId="08C1CDCF"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FJD        67.50 </w:t>
            </w:r>
          </w:p>
        </w:tc>
      </w:tr>
      <w:tr w:rsidR="008D0D3B" w:rsidRPr="00E63912" w14:paraId="159B8DC2" w14:textId="77777777" w:rsidTr="006A25C7">
        <w:trPr>
          <w:trHeight w:val="600"/>
        </w:trPr>
        <w:tc>
          <w:tcPr>
            <w:tcW w:w="1563" w:type="dxa"/>
            <w:shd w:val="clear" w:color="auto" w:fill="auto"/>
            <w:noWrap/>
            <w:vAlign w:val="center"/>
            <w:hideMark/>
          </w:tcPr>
          <w:p w14:paraId="5DE74D81"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23-08-2021</w:t>
            </w:r>
          </w:p>
        </w:tc>
        <w:tc>
          <w:tcPr>
            <w:tcW w:w="1366" w:type="dxa"/>
            <w:shd w:val="clear" w:color="auto" w:fill="auto"/>
            <w:noWrap/>
            <w:vAlign w:val="center"/>
            <w:hideMark/>
          </w:tcPr>
          <w:p w14:paraId="0D953A53"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Others</w:t>
            </w:r>
          </w:p>
        </w:tc>
        <w:tc>
          <w:tcPr>
            <w:tcW w:w="1121" w:type="dxa"/>
            <w:shd w:val="clear" w:color="auto" w:fill="auto"/>
            <w:noWrap/>
            <w:vAlign w:val="center"/>
            <w:hideMark/>
          </w:tcPr>
          <w:p w14:paraId="30EB45E4"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w:t>
            </w:r>
            <w:r>
              <w:rPr>
                <w:rFonts w:cstheme="minorHAnsi"/>
                <w:color w:val="000000"/>
                <w:lang w:bidi="hi-IN"/>
              </w:rPr>
              <w:t>$</w:t>
            </w:r>
            <w:r w:rsidRPr="00E63912">
              <w:rPr>
                <w:rFonts w:cstheme="minorHAnsi"/>
                <w:color w:val="000000"/>
                <w:lang w:bidi="hi-IN"/>
              </w:rPr>
              <w:t xml:space="preserve">0.50 </w:t>
            </w:r>
          </w:p>
        </w:tc>
        <w:tc>
          <w:tcPr>
            <w:tcW w:w="1181" w:type="dxa"/>
            <w:shd w:val="clear" w:color="auto" w:fill="auto"/>
            <w:vAlign w:val="center"/>
          </w:tcPr>
          <w:p w14:paraId="4CE4F719"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15%</w:t>
            </w:r>
          </w:p>
        </w:tc>
        <w:tc>
          <w:tcPr>
            <w:tcW w:w="1170" w:type="dxa"/>
            <w:shd w:val="clear" w:color="auto" w:fill="auto"/>
            <w:noWrap/>
            <w:vAlign w:val="center"/>
            <w:hideMark/>
          </w:tcPr>
          <w:p w14:paraId="06E84790"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684.00 </w:t>
            </w:r>
          </w:p>
        </w:tc>
        <w:tc>
          <w:tcPr>
            <w:tcW w:w="1986" w:type="dxa"/>
          </w:tcPr>
          <w:p w14:paraId="180E0BBF" w14:textId="77777777" w:rsidR="008D0D3B" w:rsidRPr="00E63912" w:rsidRDefault="008D0D3B" w:rsidP="006A25C7">
            <w:pPr>
              <w:spacing w:line="276" w:lineRule="auto"/>
              <w:jc w:val="both"/>
              <w:rPr>
                <w:rFonts w:cstheme="minorHAnsi"/>
                <w:color w:val="000000"/>
                <w:lang w:bidi="hi-IN"/>
              </w:rPr>
            </w:pPr>
            <w:r>
              <w:rPr>
                <w:rFonts w:cstheme="minorHAnsi"/>
                <w:color w:val="000000"/>
                <w:lang w:bidi="hi-IN"/>
              </w:rPr>
              <w:t>342</w:t>
            </w:r>
          </w:p>
        </w:tc>
        <w:tc>
          <w:tcPr>
            <w:tcW w:w="1271" w:type="dxa"/>
            <w:shd w:val="clear" w:color="auto" w:fill="auto"/>
            <w:noWrap/>
            <w:vAlign w:val="center"/>
            <w:hideMark/>
          </w:tcPr>
          <w:p w14:paraId="6DE56D35" w14:textId="77777777" w:rsidR="008D0D3B" w:rsidRPr="00E63912" w:rsidRDefault="008D0D3B" w:rsidP="006A25C7">
            <w:pPr>
              <w:spacing w:line="276" w:lineRule="auto"/>
              <w:jc w:val="both"/>
              <w:rPr>
                <w:rFonts w:cstheme="minorHAnsi"/>
                <w:color w:val="000000"/>
                <w:lang w:bidi="hi-IN"/>
              </w:rPr>
            </w:pPr>
            <w:r w:rsidRPr="00E63912">
              <w:rPr>
                <w:rFonts w:cstheme="minorHAnsi"/>
                <w:color w:val="000000"/>
                <w:lang w:bidi="hi-IN"/>
              </w:rPr>
              <w:t xml:space="preserve"> FJD        51.30 </w:t>
            </w:r>
          </w:p>
        </w:tc>
      </w:tr>
      <w:tr w:rsidR="008D0D3B" w:rsidRPr="00E63912" w14:paraId="60358AB2" w14:textId="77777777" w:rsidTr="006A25C7">
        <w:trPr>
          <w:trHeight w:val="300"/>
        </w:trPr>
        <w:tc>
          <w:tcPr>
            <w:tcW w:w="1563" w:type="dxa"/>
          </w:tcPr>
          <w:p w14:paraId="0B99F690" w14:textId="77777777" w:rsidR="008D0D3B" w:rsidRPr="00E63912" w:rsidRDefault="008D0D3B" w:rsidP="006A25C7">
            <w:pPr>
              <w:spacing w:line="276" w:lineRule="auto"/>
              <w:jc w:val="both"/>
              <w:rPr>
                <w:rFonts w:cstheme="minorHAnsi"/>
                <w:b/>
                <w:bCs/>
                <w:color w:val="000000"/>
                <w:lang w:bidi="hi-IN"/>
              </w:rPr>
            </w:pPr>
          </w:p>
        </w:tc>
        <w:tc>
          <w:tcPr>
            <w:tcW w:w="8095" w:type="dxa"/>
            <w:gridSpan w:val="6"/>
            <w:shd w:val="clear" w:color="auto" w:fill="auto"/>
            <w:noWrap/>
            <w:vAlign w:val="center"/>
            <w:hideMark/>
          </w:tcPr>
          <w:p w14:paraId="2C94B6CC" w14:textId="77777777" w:rsidR="008D0D3B" w:rsidRPr="00E63912" w:rsidRDefault="008D0D3B" w:rsidP="006A25C7">
            <w:pPr>
              <w:spacing w:line="276" w:lineRule="auto"/>
              <w:jc w:val="both"/>
              <w:rPr>
                <w:rFonts w:cstheme="minorHAnsi"/>
                <w:b/>
                <w:bCs/>
                <w:color w:val="000000"/>
                <w:lang w:bidi="hi-IN"/>
              </w:rPr>
            </w:pPr>
            <w:r>
              <w:rPr>
                <w:rFonts w:cstheme="minorHAnsi"/>
                <w:b/>
                <w:bCs/>
                <w:color w:val="000000"/>
                <w:lang w:bidi="hi-IN"/>
              </w:rPr>
              <w:t>TOTAL</w:t>
            </w:r>
            <w:r w:rsidRPr="00E63912">
              <w:rPr>
                <w:rFonts w:cstheme="minorHAnsi"/>
                <w:b/>
                <w:bCs/>
                <w:color w:val="000000"/>
                <w:lang w:bidi="hi-IN"/>
              </w:rPr>
              <w:t xml:space="preserve"> </w:t>
            </w:r>
            <w:r>
              <w:rPr>
                <w:rFonts w:cstheme="minorHAnsi"/>
                <w:b/>
                <w:bCs/>
                <w:color w:val="000000"/>
                <w:lang w:bidi="hi-IN"/>
              </w:rPr>
              <w:t xml:space="preserve">                                                                                                                             $</w:t>
            </w:r>
            <w:r w:rsidRPr="00E63912">
              <w:rPr>
                <w:rFonts w:cstheme="minorHAnsi"/>
                <w:b/>
                <w:bCs/>
                <w:color w:val="000000"/>
                <w:lang w:bidi="hi-IN"/>
              </w:rPr>
              <w:t xml:space="preserve">1,204.80 </w:t>
            </w:r>
          </w:p>
        </w:tc>
      </w:tr>
    </w:tbl>
    <w:p w14:paraId="0116BFA9" w14:textId="77777777" w:rsidR="008D0D3B" w:rsidRPr="00E63912" w:rsidRDefault="008D0D3B" w:rsidP="00EE615E">
      <w:pPr>
        <w:spacing w:before="240" w:line="276" w:lineRule="auto"/>
        <w:ind w:left="360"/>
        <w:jc w:val="both"/>
        <w:rPr>
          <w:rFonts w:cstheme="minorHAnsi"/>
          <w:noProof/>
          <w:lang w:val="en-GB"/>
        </w:rPr>
      </w:pPr>
      <w:r>
        <w:rPr>
          <w:rFonts w:cstheme="minorHAnsi"/>
          <w:lang w:val="en-GB"/>
        </w:rPr>
        <w:t xml:space="preserve">D Ltd. </w:t>
      </w:r>
      <w:r w:rsidRPr="00E63912">
        <w:rPr>
          <w:rFonts w:cstheme="minorHAnsi"/>
          <w:lang w:val="en-GB"/>
        </w:rPr>
        <w:t xml:space="preserve">will </w:t>
      </w:r>
      <w:r>
        <w:rPr>
          <w:rFonts w:cstheme="minorHAnsi"/>
          <w:lang w:val="en-GB"/>
        </w:rPr>
        <w:t xml:space="preserve">be required </w:t>
      </w:r>
      <w:r w:rsidRPr="00E63912">
        <w:rPr>
          <w:rFonts w:cstheme="minorHAnsi"/>
          <w:lang w:val="en-GB"/>
        </w:rPr>
        <w:t>to file the return and make the payment by the last day of the following</w:t>
      </w:r>
      <w:r w:rsidRPr="00E63912">
        <w:rPr>
          <w:rFonts w:cstheme="minorHAnsi"/>
        </w:rPr>
        <w:t xml:space="preserve"> month </w:t>
      </w:r>
      <w:r w:rsidRPr="00E63912">
        <w:rPr>
          <w:rFonts w:cstheme="minorHAnsi"/>
          <w:noProof/>
          <w:lang w:val="en-GB"/>
        </w:rPr>
        <w:t>i.e. 30</w:t>
      </w:r>
      <w:r w:rsidRPr="00E63912">
        <w:rPr>
          <w:rFonts w:cstheme="minorHAnsi"/>
          <w:noProof/>
          <w:vertAlign w:val="superscript"/>
          <w:lang w:val="en-GB"/>
        </w:rPr>
        <w:t>th</w:t>
      </w:r>
      <w:r>
        <w:rPr>
          <w:rFonts w:cstheme="minorHAnsi"/>
          <w:noProof/>
          <w:lang w:val="en-GB"/>
        </w:rPr>
        <w:t xml:space="preserve"> September 2021.</w:t>
      </w:r>
    </w:p>
    <w:p w14:paraId="2F1F0C79" w14:textId="0F5B0314" w:rsidR="003B7088" w:rsidRPr="00B85E1C" w:rsidRDefault="003B7088" w:rsidP="003A0180">
      <w:pPr>
        <w:rPr>
          <w:rFonts w:cstheme="minorHAnsi"/>
          <w:bCs/>
          <w:i/>
        </w:rPr>
      </w:pPr>
      <w:bookmarkStart w:id="11" w:name="summary"/>
      <w:r w:rsidRPr="00B85E1C">
        <w:rPr>
          <w:rFonts w:cstheme="minorHAnsi"/>
          <w:bCs/>
          <w:i/>
        </w:rPr>
        <w:lastRenderedPageBreak/>
        <w:t>Summary of turnover</w:t>
      </w:r>
      <w:bookmarkEnd w:id="11"/>
      <w:r w:rsidR="00A67C44">
        <w:rPr>
          <w:rStyle w:val="FootnoteReference"/>
          <w:rFonts w:cstheme="minorHAnsi"/>
          <w:bCs/>
          <w:i/>
        </w:rPr>
        <w:footnoteReference w:id="7"/>
      </w:r>
      <w:r w:rsidRPr="00B85E1C">
        <w:rPr>
          <w:rFonts w:cstheme="minorHAnsi"/>
          <w:bCs/>
          <w:i/>
        </w:rPr>
        <w:t xml:space="preserve"> </w:t>
      </w:r>
    </w:p>
    <w:p w14:paraId="6C64105E" w14:textId="1551FA5B" w:rsidR="003B7088" w:rsidRDefault="003B7088" w:rsidP="006A7A82">
      <w:pPr>
        <w:pStyle w:val="ListParagraph"/>
        <w:numPr>
          <w:ilvl w:val="0"/>
          <w:numId w:val="1"/>
        </w:numPr>
        <w:autoSpaceDE w:val="0"/>
        <w:autoSpaceDN w:val="0"/>
        <w:adjustRightInd w:val="0"/>
        <w:spacing w:after="0" w:line="240" w:lineRule="auto"/>
        <w:jc w:val="both"/>
        <w:rPr>
          <w:rFonts w:cstheme="minorHAnsi"/>
        </w:rPr>
      </w:pPr>
      <w:r>
        <w:rPr>
          <w:rFonts w:cstheme="minorHAnsi"/>
        </w:rPr>
        <w:t>O</w:t>
      </w:r>
      <w:r w:rsidRPr="00222C8F">
        <w:rPr>
          <w:rFonts w:cstheme="minorHAnsi"/>
        </w:rPr>
        <w:t xml:space="preserve">n or before the last day of February </w:t>
      </w:r>
      <w:r>
        <w:rPr>
          <w:rFonts w:cstheme="minorHAnsi"/>
        </w:rPr>
        <w:t xml:space="preserve">of the </w:t>
      </w:r>
      <w:r w:rsidRPr="00222C8F">
        <w:rPr>
          <w:rFonts w:cstheme="minorHAnsi"/>
        </w:rPr>
        <w:t>following a year in which tax was collected by an accountable person, a summ</w:t>
      </w:r>
      <w:r>
        <w:rPr>
          <w:rFonts w:cstheme="minorHAnsi"/>
        </w:rPr>
        <w:t xml:space="preserve">ary in duplicate </w:t>
      </w:r>
      <w:r w:rsidRPr="00222C8F">
        <w:rPr>
          <w:rFonts w:cstheme="minorHAnsi"/>
        </w:rPr>
        <w:t>containi</w:t>
      </w:r>
      <w:r>
        <w:rPr>
          <w:rFonts w:cstheme="minorHAnsi"/>
        </w:rPr>
        <w:t>ng the following particulars shall be delivered personally or send by post or in an approved form as required by FRCS:</w:t>
      </w:r>
    </w:p>
    <w:p w14:paraId="55D4D6EA" w14:textId="77777777" w:rsidR="003B7088" w:rsidRPr="00222C8F" w:rsidRDefault="003B7088" w:rsidP="003B7088">
      <w:pPr>
        <w:autoSpaceDE w:val="0"/>
        <w:autoSpaceDN w:val="0"/>
        <w:adjustRightInd w:val="0"/>
        <w:spacing w:after="0" w:line="240" w:lineRule="auto"/>
        <w:jc w:val="both"/>
        <w:rPr>
          <w:rFonts w:cstheme="minorHAnsi"/>
        </w:rPr>
      </w:pPr>
    </w:p>
    <w:p w14:paraId="6145B715" w14:textId="0EE6644B" w:rsidR="003B7088" w:rsidRPr="00A67C44" w:rsidRDefault="003B7088" w:rsidP="00A67C44">
      <w:pPr>
        <w:pStyle w:val="ListParagraph"/>
        <w:numPr>
          <w:ilvl w:val="3"/>
          <w:numId w:val="7"/>
        </w:numPr>
        <w:tabs>
          <w:tab w:val="left" w:pos="720"/>
        </w:tabs>
        <w:autoSpaceDE w:val="0"/>
        <w:autoSpaceDN w:val="0"/>
        <w:adjustRightInd w:val="0"/>
        <w:spacing w:after="46" w:line="240" w:lineRule="auto"/>
        <w:ind w:left="1080"/>
        <w:jc w:val="both"/>
        <w:rPr>
          <w:rFonts w:cstheme="minorHAnsi"/>
        </w:rPr>
      </w:pPr>
      <w:r w:rsidRPr="00A67C44">
        <w:rPr>
          <w:rFonts w:cstheme="minorHAnsi"/>
        </w:rPr>
        <w:t xml:space="preserve">the name and address of the accountable person; </w:t>
      </w:r>
    </w:p>
    <w:p w14:paraId="4A8D85EE" w14:textId="266A50E6" w:rsidR="003B7088" w:rsidRDefault="003B7088" w:rsidP="00A67C44">
      <w:pPr>
        <w:pStyle w:val="ListParagraph"/>
        <w:numPr>
          <w:ilvl w:val="3"/>
          <w:numId w:val="7"/>
        </w:numPr>
        <w:tabs>
          <w:tab w:val="left" w:pos="720"/>
        </w:tabs>
        <w:autoSpaceDE w:val="0"/>
        <w:autoSpaceDN w:val="0"/>
        <w:adjustRightInd w:val="0"/>
        <w:spacing w:after="46" w:line="240" w:lineRule="auto"/>
        <w:ind w:left="1080"/>
        <w:jc w:val="both"/>
        <w:rPr>
          <w:rFonts w:cstheme="minorHAnsi"/>
        </w:rPr>
      </w:pPr>
      <w:r w:rsidRPr="00A67C44">
        <w:rPr>
          <w:rFonts w:cstheme="minorHAnsi"/>
        </w:rPr>
        <w:t xml:space="preserve">the gross amount of all considerations paid or payable to him or her in respect of the provision of gambling services during the year immediately preceding that during which the summary is, under this section, required to be delivered or sent; and </w:t>
      </w:r>
    </w:p>
    <w:p w14:paraId="3257EB7B" w14:textId="73FA0257" w:rsidR="003B7088" w:rsidRPr="00A67C44" w:rsidRDefault="003B7088" w:rsidP="00A67C44">
      <w:pPr>
        <w:pStyle w:val="ListParagraph"/>
        <w:numPr>
          <w:ilvl w:val="3"/>
          <w:numId w:val="7"/>
        </w:numPr>
        <w:tabs>
          <w:tab w:val="left" w:pos="720"/>
        </w:tabs>
        <w:autoSpaceDE w:val="0"/>
        <w:autoSpaceDN w:val="0"/>
        <w:adjustRightInd w:val="0"/>
        <w:spacing w:after="46" w:line="240" w:lineRule="auto"/>
        <w:ind w:left="1080"/>
        <w:jc w:val="both"/>
        <w:rPr>
          <w:rFonts w:cstheme="minorHAnsi"/>
        </w:rPr>
      </w:pPr>
      <w:r w:rsidRPr="00A67C44">
        <w:rPr>
          <w:rFonts w:cstheme="minorHAnsi"/>
        </w:rPr>
        <w:t xml:space="preserve">the total amount of tax collected by him or her during the last mentioned year in accordance with section 4. </w:t>
      </w:r>
    </w:p>
    <w:p w14:paraId="71F1965C" w14:textId="77777777" w:rsidR="003B7088" w:rsidRDefault="003B7088" w:rsidP="003B7088">
      <w:pPr>
        <w:pStyle w:val="Default"/>
        <w:jc w:val="both"/>
        <w:rPr>
          <w:rFonts w:asciiTheme="minorHAnsi" w:hAnsiTheme="minorHAnsi" w:cstheme="minorHAnsi"/>
          <w:sz w:val="22"/>
          <w:szCs w:val="22"/>
        </w:rPr>
      </w:pPr>
    </w:p>
    <w:p w14:paraId="5C224EF7" w14:textId="77777777" w:rsidR="003B7088" w:rsidRPr="00E63912" w:rsidRDefault="003B7088" w:rsidP="006A7A82">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 xml:space="preserve">Upon </w:t>
      </w:r>
      <w:r w:rsidRPr="00E63912">
        <w:rPr>
          <w:rFonts w:asciiTheme="minorHAnsi" w:hAnsiTheme="minorHAnsi" w:cstheme="minorHAnsi"/>
          <w:sz w:val="22"/>
          <w:szCs w:val="22"/>
        </w:rPr>
        <w:t xml:space="preserve">cessation of business by an accountable person, </w:t>
      </w:r>
      <w:r>
        <w:rPr>
          <w:rFonts w:asciiTheme="minorHAnsi" w:hAnsiTheme="minorHAnsi" w:cstheme="minorHAnsi"/>
          <w:sz w:val="22"/>
          <w:szCs w:val="22"/>
        </w:rPr>
        <w:t xml:space="preserve">the accountable </w:t>
      </w:r>
      <w:r w:rsidRPr="00E63912">
        <w:rPr>
          <w:rFonts w:asciiTheme="minorHAnsi" w:hAnsiTheme="minorHAnsi" w:cstheme="minorHAnsi"/>
          <w:sz w:val="22"/>
          <w:szCs w:val="22"/>
        </w:rPr>
        <w:t xml:space="preserve">person </w:t>
      </w:r>
      <w:r>
        <w:rPr>
          <w:rFonts w:asciiTheme="minorHAnsi" w:hAnsiTheme="minorHAnsi" w:cstheme="minorHAnsi"/>
          <w:sz w:val="22"/>
          <w:szCs w:val="22"/>
        </w:rPr>
        <w:t xml:space="preserve">will be required </w:t>
      </w:r>
      <w:r w:rsidRPr="00E63912">
        <w:rPr>
          <w:rFonts w:asciiTheme="minorHAnsi" w:hAnsiTheme="minorHAnsi" w:cstheme="minorHAnsi"/>
          <w:sz w:val="22"/>
          <w:szCs w:val="22"/>
        </w:rPr>
        <w:t xml:space="preserve">to deliver or send the summary </w:t>
      </w:r>
      <w:r>
        <w:rPr>
          <w:rFonts w:asciiTheme="minorHAnsi" w:hAnsiTheme="minorHAnsi" w:cstheme="minorHAnsi"/>
          <w:sz w:val="22"/>
          <w:szCs w:val="22"/>
        </w:rPr>
        <w:t xml:space="preserve">containing the information listed in a), b) and c) in the above paras, </w:t>
      </w:r>
      <w:r w:rsidRPr="00E63912">
        <w:rPr>
          <w:rFonts w:asciiTheme="minorHAnsi" w:hAnsiTheme="minorHAnsi" w:cstheme="minorHAnsi"/>
          <w:sz w:val="22"/>
          <w:szCs w:val="22"/>
        </w:rPr>
        <w:t xml:space="preserve">within such time as </w:t>
      </w:r>
      <w:r>
        <w:rPr>
          <w:rFonts w:asciiTheme="minorHAnsi" w:hAnsiTheme="minorHAnsi" w:cstheme="minorHAnsi"/>
          <w:sz w:val="22"/>
          <w:szCs w:val="22"/>
        </w:rPr>
        <w:t>specified by the CEO.</w:t>
      </w:r>
    </w:p>
    <w:p w14:paraId="2B3C4A33" w14:textId="77777777" w:rsidR="003B7088" w:rsidRDefault="003B7088" w:rsidP="003B7088">
      <w:pPr>
        <w:pStyle w:val="Default"/>
        <w:jc w:val="both"/>
        <w:rPr>
          <w:rFonts w:asciiTheme="minorHAnsi" w:hAnsiTheme="minorHAnsi" w:cstheme="minorHAnsi"/>
          <w:bCs/>
          <w:i/>
          <w:sz w:val="22"/>
          <w:szCs w:val="22"/>
        </w:rPr>
      </w:pPr>
    </w:p>
    <w:p w14:paraId="42F752A8" w14:textId="15E1E56F" w:rsidR="003B7088" w:rsidRPr="00BA1B7E" w:rsidRDefault="003B7088" w:rsidP="003B7088">
      <w:pPr>
        <w:pStyle w:val="Default"/>
        <w:jc w:val="both"/>
        <w:rPr>
          <w:rFonts w:asciiTheme="minorHAnsi" w:hAnsiTheme="minorHAnsi" w:cstheme="minorHAnsi"/>
          <w:i/>
          <w:sz w:val="22"/>
          <w:szCs w:val="22"/>
        </w:rPr>
      </w:pPr>
      <w:bookmarkStart w:id="12" w:name="refund"/>
      <w:r w:rsidRPr="00BA1B7E">
        <w:rPr>
          <w:rFonts w:asciiTheme="minorHAnsi" w:hAnsiTheme="minorHAnsi" w:cstheme="minorHAnsi"/>
          <w:bCs/>
          <w:i/>
          <w:sz w:val="22"/>
          <w:szCs w:val="22"/>
        </w:rPr>
        <w:t>Refunds</w:t>
      </w:r>
      <w:r w:rsidR="00A67C44">
        <w:rPr>
          <w:rStyle w:val="FootnoteReference"/>
          <w:rFonts w:asciiTheme="minorHAnsi" w:hAnsiTheme="minorHAnsi" w:cstheme="minorHAnsi"/>
          <w:bCs/>
          <w:i/>
          <w:sz w:val="22"/>
          <w:szCs w:val="22"/>
        </w:rPr>
        <w:footnoteReference w:id="8"/>
      </w:r>
      <w:r w:rsidRPr="00BA1B7E">
        <w:rPr>
          <w:rFonts w:asciiTheme="minorHAnsi" w:hAnsiTheme="minorHAnsi" w:cstheme="minorHAnsi"/>
          <w:bCs/>
          <w:i/>
          <w:sz w:val="22"/>
          <w:szCs w:val="22"/>
        </w:rPr>
        <w:t xml:space="preserve"> </w:t>
      </w:r>
    </w:p>
    <w:bookmarkEnd w:id="12"/>
    <w:p w14:paraId="252ABF7D" w14:textId="77777777" w:rsidR="003B7088" w:rsidRDefault="003B7088" w:rsidP="003B7088">
      <w:pPr>
        <w:pStyle w:val="ListParagraph"/>
        <w:jc w:val="both"/>
        <w:rPr>
          <w:rFonts w:cstheme="minorHAnsi"/>
        </w:rPr>
      </w:pPr>
    </w:p>
    <w:p w14:paraId="7400EAAF" w14:textId="20BDD113" w:rsidR="003B7088" w:rsidRPr="00A67C44" w:rsidRDefault="00A67C44" w:rsidP="006A7A82">
      <w:pPr>
        <w:pStyle w:val="ListParagraph"/>
        <w:numPr>
          <w:ilvl w:val="0"/>
          <w:numId w:val="1"/>
        </w:numPr>
        <w:jc w:val="both"/>
        <w:rPr>
          <w:rFonts w:cstheme="minorHAnsi"/>
        </w:rPr>
      </w:pPr>
      <w:r>
        <w:rPr>
          <w:rFonts w:cstheme="minorHAnsi"/>
        </w:rPr>
        <w:t xml:space="preserve">The CEO may, in certain circumstances, refund the amount of GTT to the accountable person if the </w:t>
      </w:r>
      <w:r w:rsidR="003B7088" w:rsidRPr="00A67C44">
        <w:rPr>
          <w:rFonts w:cstheme="minorHAnsi"/>
        </w:rPr>
        <w:t xml:space="preserve">accountable person satisfies the CEO that </w:t>
      </w:r>
      <w:r>
        <w:rPr>
          <w:rFonts w:cstheme="minorHAnsi"/>
        </w:rPr>
        <w:t xml:space="preserve">the GTT </w:t>
      </w:r>
      <w:r w:rsidR="003B7088" w:rsidRPr="00A67C44">
        <w:rPr>
          <w:rFonts w:cstheme="minorHAnsi"/>
        </w:rPr>
        <w:t>exceeds the amount</w:t>
      </w:r>
      <w:r>
        <w:rPr>
          <w:rFonts w:cstheme="minorHAnsi"/>
        </w:rPr>
        <w:t xml:space="preserve"> paid</w:t>
      </w:r>
      <w:r w:rsidR="003B7088" w:rsidRPr="00A67C44">
        <w:rPr>
          <w:rFonts w:cstheme="minorHAnsi"/>
        </w:rPr>
        <w:t>, such excess shall be refunded to that accountable person.</w:t>
      </w:r>
    </w:p>
    <w:p w14:paraId="62383854" w14:textId="77777777" w:rsidR="003B7088" w:rsidRDefault="003B7088" w:rsidP="003B7088">
      <w:pPr>
        <w:pStyle w:val="ListParagraph"/>
        <w:jc w:val="both"/>
        <w:rPr>
          <w:rFonts w:cstheme="minorHAnsi"/>
        </w:rPr>
      </w:pPr>
    </w:p>
    <w:p w14:paraId="21D5D8FE" w14:textId="77777777" w:rsidR="003B7088" w:rsidRDefault="003B7088" w:rsidP="006A7A82">
      <w:pPr>
        <w:pStyle w:val="ListParagraph"/>
        <w:numPr>
          <w:ilvl w:val="0"/>
          <w:numId w:val="1"/>
        </w:numPr>
        <w:jc w:val="both"/>
        <w:rPr>
          <w:rFonts w:cstheme="minorHAnsi"/>
        </w:rPr>
      </w:pPr>
      <w:r>
        <w:rPr>
          <w:rFonts w:cstheme="minorHAnsi"/>
        </w:rPr>
        <w:t>However,</w:t>
      </w:r>
      <w:r w:rsidRPr="00BA1B7E">
        <w:rPr>
          <w:rFonts w:cstheme="minorHAnsi"/>
        </w:rPr>
        <w:t xml:space="preserve"> no refund shall be made after the </w:t>
      </w:r>
      <w:r>
        <w:rPr>
          <w:rFonts w:cstheme="minorHAnsi"/>
        </w:rPr>
        <w:t xml:space="preserve">expiry </w:t>
      </w:r>
      <w:r w:rsidRPr="00BA1B7E">
        <w:rPr>
          <w:rFonts w:cstheme="minorHAnsi"/>
        </w:rPr>
        <w:t>of the period of 3 years immediately after the end of the month in which the gambling services were provided by that accountable person</w:t>
      </w:r>
      <w:r>
        <w:rPr>
          <w:rFonts w:cstheme="minorHAnsi"/>
        </w:rPr>
        <w:t>.</w:t>
      </w:r>
    </w:p>
    <w:p w14:paraId="23F24006" w14:textId="77777777" w:rsidR="003B7088" w:rsidRPr="00D44A1C" w:rsidRDefault="003B7088" w:rsidP="003B7088">
      <w:pPr>
        <w:pStyle w:val="ListParagraph"/>
        <w:rPr>
          <w:rFonts w:cstheme="minorHAnsi"/>
        </w:rPr>
      </w:pPr>
    </w:p>
    <w:p w14:paraId="1F8EDF0D" w14:textId="3010455E" w:rsidR="003B7088" w:rsidRDefault="00A67C44" w:rsidP="006A7A82">
      <w:pPr>
        <w:pStyle w:val="ListParagraph"/>
        <w:numPr>
          <w:ilvl w:val="0"/>
          <w:numId w:val="1"/>
        </w:numPr>
        <w:jc w:val="both"/>
        <w:rPr>
          <w:rFonts w:cstheme="minorHAnsi"/>
        </w:rPr>
      </w:pPr>
      <w:r>
        <w:rPr>
          <w:rFonts w:cstheme="minorHAnsi"/>
        </w:rPr>
        <w:t>H</w:t>
      </w:r>
      <w:r w:rsidR="003B7088">
        <w:rPr>
          <w:rFonts w:cstheme="minorHAnsi"/>
        </w:rPr>
        <w:t>owever</w:t>
      </w:r>
      <w:r>
        <w:rPr>
          <w:rFonts w:cstheme="minorHAnsi"/>
        </w:rPr>
        <w:t xml:space="preserve">, if a written </w:t>
      </w:r>
      <w:r w:rsidR="003B7088" w:rsidRPr="00BA1B7E">
        <w:rPr>
          <w:rFonts w:cstheme="minorHAnsi"/>
        </w:rPr>
        <w:t xml:space="preserve">application for the refund is </w:t>
      </w:r>
      <w:r>
        <w:rPr>
          <w:rFonts w:cstheme="minorHAnsi"/>
        </w:rPr>
        <w:t xml:space="preserve">made </w:t>
      </w:r>
      <w:r w:rsidR="003B7088" w:rsidRPr="00BA1B7E">
        <w:rPr>
          <w:rFonts w:cstheme="minorHAnsi"/>
        </w:rPr>
        <w:t>befo</w:t>
      </w:r>
      <w:r w:rsidR="003B7088">
        <w:rPr>
          <w:rFonts w:cstheme="minorHAnsi"/>
        </w:rPr>
        <w:t>re the expiration of the period</w:t>
      </w:r>
      <w:r>
        <w:rPr>
          <w:rFonts w:cstheme="minorHAnsi"/>
        </w:rPr>
        <w:t xml:space="preserve"> of 3 years as above</w:t>
      </w:r>
      <w:r w:rsidR="003B7088">
        <w:rPr>
          <w:rFonts w:cstheme="minorHAnsi"/>
        </w:rPr>
        <w:t>, the CEO may allow refund of the excess amount.</w:t>
      </w:r>
    </w:p>
    <w:p w14:paraId="4D7BE276" w14:textId="77777777" w:rsidR="00F27918" w:rsidRPr="00F27918" w:rsidRDefault="00F27918" w:rsidP="00F27918">
      <w:pPr>
        <w:pStyle w:val="ListParagraph"/>
        <w:rPr>
          <w:rFonts w:cstheme="minorHAnsi"/>
        </w:rPr>
      </w:pPr>
    </w:p>
    <w:p w14:paraId="7B41F452" w14:textId="1637A9BE" w:rsidR="00F27918" w:rsidRDefault="00F27918" w:rsidP="00F27918">
      <w:pPr>
        <w:ind w:left="360"/>
        <w:jc w:val="both"/>
        <w:rPr>
          <w:rFonts w:cstheme="minorHAnsi"/>
        </w:rPr>
      </w:pPr>
      <w:r>
        <w:rPr>
          <w:rFonts w:cstheme="minorHAnsi"/>
        </w:rPr>
        <w:t>Example 3 – Refunds</w:t>
      </w:r>
    </w:p>
    <w:p w14:paraId="2CA45073" w14:textId="493C9F7C" w:rsidR="00F27918" w:rsidRDefault="00F27918" w:rsidP="00F27918">
      <w:pPr>
        <w:ind w:left="360"/>
        <w:jc w:val="both"/>
        <w:rPr>
          <w:rFonts w:cstheme="minorHAnsi"/>
        </w:rPr>
      </w:pPr>
      <w:r>
        <w:rPr>
          <w:rFonts w:cstheme="minorHAnsi"/>
        </w:rPr>
        <w:t>C Ltd. is engage</w:t>
      </w:r>
      <w:r w:rsidR="00D54E25">
        <w:rPr>
          <w:rFonts w:cstheme="minorHAnsi"/>
        </w:rPr>
        <w:t>d</w:t>
      </w:r>
      <w:r>
        <w:rPr>
          <w:rFonts w:cstheme="minorHAnsi"/>
        </w:rPr>
        <w:t xml:space="preserve"> in horse betting services on a monthly basis. C Ltd. has been filing its returns since its registration date which is </w:t>
      </w:r>
      <w:r w:rsidR="00D54E25">
        <w:rPr>
          <w:rFonts w:cstheme="minorHAnsi"/>
        </w:rPr>
        <w:t>1</w:t>
      </w:r>
      <w:r w:rsidR="00D54E25" w:rsidRPr="00D54E25">
        <w:rPr>
          <w:rFonts w:cstheme="minorHAnsi"/>
          <w:vertAlign w:val="superscript"/>
        </w:rPr>
        <w:t>st</w:t>
      </w:r>
      <w:r w:rsidR="00D54E25">
        <w:rPr>
          <w:rFonts w:cstheme="minorHAnsi"/>
        </w:rPr>
        <w:t xml:space="preserve"> January </w:t>
      </w:r>
      <w:r>
        <w:rPr>
          <w:rFonts w:cstheme="minorHAnsi"/>
        </w:rPr>
        <w:t xml:space="preserve">2010. In March </w:t>
      </w:r>
      <w:r w:rsidR="00D54E25">
        <w:rPr>
          <w:rFonts w:cstheme="minorHAnsi"/>
        </w:rPr>
        <w:t>2020</w:t>
      </w:r>
      <w:r>
        <w:rPr>
          <w:rFonts w:cstheme="minorHAnsi"/>
        </w:rPr>
        <w:t>, C Ltd. makes an application to FRCS CEO requesting for refund of excess GTT paid during the year April 2016. C Ltd. wants to know CEO’s response.</w:t>
      </w:r>
    </w:p>
    <w:p w14:paraId="37C94ACE" w14:textId="6935811C" w:rsidR="00F27918" w:rsidRDefault="00F27918" w:rsidP="00F27918">
      <w:pPr>
        <w:ind w:left="360"/>
        <w:jc w:val="both"/>
        <w:rPr>
          <w:rFonts w:cstheme="minorHAnsi"/>
        </w:rPr>
      </w:pPr>
      <w:r>
        <w:rPr>
          <w:rFonts w:cstheme="minorHAnsi"/>
        </w:rPr>
        <w:t xml:space="preserve">CEO’s position: Since C Ltd. has made the written application for refund </w:t>
      </w:r>
      <w:r w:rsidR="00D54E25">
        <w:rPr>
          <w:rFonts w:cstheme="minorHAnsi"/>
        </w:rPr>
        <w:t xml:space="preserve">after </w:t>
      </w:r>
      <w:r>
        <w:rPr>
          <w:rFonts w:cstheme="minorHAnsi"/>
        </w:rPr>
        <w:t>expiry of the 3</w:t>
      </w:r>
      <w:r w:rsidR="00D54E25">
        <w:rPr>
          <w:rFonts w:cstheme="minorHAnsi"/>
        </w:rPr>
        <w:t xml:space="preserve"> years, C Ltd. will not qualify for the refund amount.</w:t>
      </w:r>
    </w:p>
    <w:p w14:paraId="1A733FA3" w14:textId="77777777" w:rsidR="000655DA" w:rsidRDefault="000655DA" w:rsidP="000655DA">
      <w:pPr>
        <w:pStyle w:val="ListParagraph"/>
        <w:jc w:val="both"/>
        <w:rPr>
          <w:rFonts w:cstheme="minorHAnsi"/>
        </w:rPr>
      </w:pPr>
    </w:p>
    <w:p w14:paraId="3C3AF115" w14:textId="62D90A42" w:rsidR="000655DA" w:rsidRDefault="000655DA" w:rsidP="006A7A82">
      <w:pPr>
        <w:pStyle w:val="ListParagraph"/>
        <w:numPr>
          <w:ilvl w:val="0"/>
          <w:numId w:val="1"/>
        </w:numPr>
        <w:jc w:val="both"/>
        <w:rPr>
          <w:rFonts w:cstheme="minorHAnsi"/>
        </w:rPr>
      </w:pPr>
      <w:r w:rsidRPr="000655DA">
        <w:rPr>
          <w:rFonts w:cstheme="minorHAnsi"/>
        </w:rPr>
        <w:t xml:space="preserve">For information or clarifications in regard to this SIG, please email us at </w:t>
      </w:r>
      <w:hyperlink r:id="rId8" w:history="1">
        <w:r w:rsidRPr="000655DA">
          <w:rPr>
            <w:rFonts w:cstheme="minorHAnsi"/>
          </w:rPr>
          <w:t>tipu@frcs.org.fj</w:t>
        </w:r>
      </w:hyperlink>
      <w:r w:rsidRPr="000655DA">
        <w:rPr>
          <w:rFonts w:cstheme="minorHAnsi"/>
        </w:rPr>
        <w:t>.</w:t>
      </w:r>
    </w:p>
    <w:p w14:paraId="060EAA70" w14:textId="3489A4DC" w:rsidR="006A7A82" w:rsidRDefault="00BE481D" w:rsidP="008D632C">
      <w:pPr>
        <w:rPr>
          <w:rFonts w:cstheme="minorHAnsi"/>
          <w:b/>
          <w:bCs/>
          <w:lang w:val="en-GB"/>
        </w:rPr>
        <w:sectPr w:rsidR="006A7A82" w:rsidSect="00A0732E">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cols w:space="720"/>
          <w:titlePg/>
          <w:docGrid w:linePitch="360"/>
        </w:sectPr>
      </w:pPr>
      <w:bookmarkStart w:id="13" w:name="app1"/>
      <w:bookmarkEnd w:id="8"/>
      <w:r>
        <w:rPr>
          <w:rFonts w:cstheme="minorHAnsi"/>
          <w:bCs/>
          <w:lang w:val="en-GB"/>
        </w:rPr>
        <w:br w:type="page"/>
      </w:r>
      <w:r w:rsidRPr="00BE481D">
        <w:rPr>
          <w:rFonts w:cstheme="minorHAnsi"/>
          <w:b/>
          <w:bCs/>
          <w:lang w:val="en-GB"/>
        </w:rPr>
        <w:lastRenderedPageBreak/>
        <w:t>Appendix 1 – Legislation</w:t>
      </w:r>
      <w:r w:rsidR="008D632C">
        <w:rPr>
          <w:rFonts w:cstheme="minorHAnsi"/>
          <w:b/>
          <w:bCs/>
          <w:lang w:val="en-GB"/>
        </w:rPr>
        <w:t xml:space="preserve"> </w:t>
      </w:r>
    </w:p>
    <w:bookmarkEnd w:id="13"/>
    <w:p w14:paraId="26C83EC5" w14:textId="2DA3F585" w:rsidR="00BE481D" w:rsidRDefault="00BE481D" w:rsidP="00BE481D">
      <w:pPr>
        <w:spacing w:after="120" w:line="276" w:lineRule="auto"/>
        <w:jc w:val="both"/>
        <w:rPr>
          <w:rFonts w:cstheme="minorHAnsi"/>
          <w:b/>
          <w:bCs/>
          <w:lang w:val="en-GB"/>
        </w:rPr>
      </w:pPr>
    </w:p>
    <w:p w14:paraId="7B0C5B28" w14:textId="0D08D461" w:rsidR="00BE481D" w:rsidRPr="00BE481D" w:rsidRDefault="00BE481D" w:rsidP="00BE481D">
      <w:pPr>
        <w:spacing w:after="120" w:line="276" w:lineRule="auto"/>
        <w:jc w:val="both"/>
        <w:rPr>
          <w:rFonts w:cstheme="minorHAnsi"/>
          <w:b/>
          <w:bCs/>
          <w:lang w:val="en-GB"/>
        </w:rPr>
      </w:pPr>
      <w:r w:rsidRPr="00BE481D">
        <w:rPr>
          <w:rFonts w:cstheme="minorHAnsi"/>
          <w:b/>
          <w:bCs/>
          <w:lang w:val="en-GB"/>
        </w:rPr>
        <w:t>GAMBLING TURNOVER TAX ACT 1991</w:t>
      </w:r>
    </w:p>
    <w:p w14:paraId="03541918" w14:textId="51DD3926" w:rsidR="00BE481D" w:rsidRPr="00BE481D" w:rsidRDefault="00BE481D" w:rsidP="00BE481D">
      <w:pPr>
        <w:spacing w:after="120" w:line="276" w:lineRule="auto"/>
        <w:jc w:val="both"/>
        <w:rPr>
          <w:rFonts w:cstheme="minorHAnsi"/>
          <w:b/>
          <w:bCs/>
          <w:lang w:val="en-GB"/>
        </w:rPr>
      </w:pPr>
      <w:r w:rsidRPr="00BE481D">
        <w:rPr>
          <w:rFonts w:cstheme="minorHAnsi"/>
          <w:b/>
          <w:bCs/>
          <w:lang w:val="en-GB"/>
        </w:rPr>
        <w:t>[Section 1] Short title and commencement</w:t>
      </w:r>
    </w:p>
    <w:p w14:paraId="4C5355CE"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(1) This Act may be cited as the Gambling Turnover Tax Act 1991.</w:t>
      </w:r>
    </w:p>
    <w:p w14:paraId="340FA07F"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(2) This Act shall come into force on 1 July 1992.</w:t>
      </w:r>
    </w:p>
    <w:p w14:paraId="568CFEC1" w14:textId="77777777" w:rsidR="00BE481D" w:rsidRPr="00BE481D" w:rsidRDefault="00BE481D" w:rsidP="00BE481D">
      <w:pPr>
        <w:spacing w:after="120" w:line="276" w:lineRule="auto"/>
        <w:jc w:val="both"/>
        <w:rPr>
          <w:rFonts w:cstheme="minorHAnsi"/>
          <w:b/>
          <w:bCs/>
          <w:lang w:val="en-GB"/>
        </w:rPr>
      </w:pPr>
      <w:r w:rsidRPr="00BE481D">
        <w:rPr>
          <w:rFonts w:cstheme="minorHAnsi"/>
          <w:b/>
          <w:bCs/>
          <w:lang w:val="en-GB"/>
        </w:rPr>
        <w:t>[Section 2] Interpretation</w:t>
      </w:r>
    </w:p>
    <w:p w14:paraId="7A160B0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(1) In this Act unless the context otherwise requires—</w:t>
      </w:r>
    </w:p>
    <w:p w14:paraId="3AB2E2D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accountable person means a person responsible for the collection of tax under section 4 being the person licensed under the Gaming Act 2009 to provide the gambling service in question;</w:t>
      </w:r>
    </w:p>
    <w:p w14:paraId="148014A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CEO means the chief executive officer of the Fiji Revenue and Customs Service under section 27 of the Fiji Revenue and Customs Service Act 1998;</w:t>
      </w:r>
    </w:p>
    <w:p w14:paraId="4A37732A" w14:textId="5D8E9D8F" w:rsidR="00BE481D" w:rsidRPr="00BE481D" w:rsidRDefault="00BE481D" w:rsidP="00BE481D">
      <w:pPr>
        <w:spacing w:after="120" w:line="276" w:lineRule="auto"/>
        <w:jc w:val="both"/>
        <w:rPr>
          <w:rFonts w:cstheme="minorHAnsi"/>
          <w:bCs/>
          <w:lang w:val="en-GB"/>
        </w:rPr>
      </w:pPr>
      <w:r w:rsidRPr="00BE481D">
        <w:rPr>
          <w:rFonts w:cstheme="minorHAnsi"/>
          <w:bCs/>
          <w:lang w:val="en-GB"/>
        </w:rPr>
        <w:t xml:space="preserve">gambling service </w:t>
      </w:r>
      <w:r>
        <w:rPr>
          <w:rFonts w:cstheme="minorHAnsi"/>
          <w:bCs/>
          <w:lang w:val="en-GB"/>
        </w:rPr>
        <w:t xml:space="preserve">means </w:t>
      </w:r>
      <w:r w:rsidRPr="00BE481D">
        <w:rPr>
          <w:rFonts w:cstheme="minorHAnsi"/>
          <w:bCs/>
          <w:lang w:val="en-GB"/>
        </w:rPr>
        <w:t>a service consisting of a gaming activity which is licensed under the Gaming Act 2009;</w:t>
      </w:r>
    </w:p>
    <w:p w14:paraId="4C187F90"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prescribed gambling service</w:t>
      </w:r>
    </w:p>
    <w:p w14:paraId="291554C6"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State means the Government of the Republic of Fiji; and</w:t>
      </w:r>
    </w:p>
    <w:p w14:paraId="3261EDBF"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tax means tax imposed under section 3.</w:t>
      </w:r>
    </w:p>
    <w:p w14:paraId="71EA8C9A"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(2) For the purposes of the application of this Act in relation to—</w:t>
      </w:r>
    </w:p>
    <w:p w14:paraId="4E20F671"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a) the acceptance of a bet; or</w:t>
      </w:r>
    </w:p>
    <w:p w14:paraId="619B28B0"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b) the provision of a ticket, the stake money in relation to that bet, or unless the CEO determines, the price of that ticket, shall be deemed to be the consideration payable in respect of the gambling service by the acceptance of that bet or the provision of that ticket.</w:t>
      </w:r>
    </w:p>
    <w:p w14:paraId="53125744" w14:textId="502EEEC7" w:rsidR="00BE481D" w:rsidRPr="00BE481D" w:rsidRDefault="00BE481D" w:rsidP="00BE481D">
      <w:pPr>
        <w:spacing w:after="120" w:line="276" w:lineRule="auto"/>
        <w:jc w:val="both"/>
        <w:rPr>
          <w:rFonts w:cstheme="minorHAnsi"/>
          <w:b/>
          <w:bCs/>
          <w:lang w:val="en-GB"/>
        </w:rPr>
      </w:pPr>
      <w:r w:rsidRPr="00BE481D">
        <w:rPr>
          <w:rFonts w:cstheme="minorHAnsi"/>
          <w:b/>
          <w:bCs/>
          <w:lang w:val="en-GB"/>
        </w:rPr>
        <w:t xml:space="preserve"> [Section 3] Levy of tax</w:t>
      </w:r>
    </w:p>
    <w:p w14:paraId="01AAA2EC"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lastRenderedPageBreak/>
        <w:t>Subject to this Act, there shall be levied and paid a tax at the rates set out in Schedule 2 on the value of any consideration paid or payable by a person in respect of the provision to that person of a gambling service.</w:t>
      </w:r>
    </w:p>
    <w:p w14:paraId="31F92F37" w14:textId="3FC2ABD5" w:rsidR="00BE481D" w:rsidRPr="00BE481D" w:rsidRDefault="00BE481D" w:rsidP="00BE481D">
      <w:pPr>
        <w:spacing w:after="120" w:line="276" w:lineRule="auto"/>
        <w:jc w:val="both"/>
        <w:rPr>
          <w:rFonts w:cstheme="minorHAnsi"/>
          <w:b/>
          <w:bCs/>
          <w:lang w:val="en-GB"/>
        </w:rPr>
      </w:pPr>
      <w:r w:rsidRPr="00BE481D">
        <w:rPr>
          <w:rFonts w:cstheme="minorHAnsi"/>
          <w:b/>
          <w:bCs/>
          <w:lang w:val="en-GB"/>
        </w:rPr>
        <w:t xml:space="preserve"> [Section 4] Liability for tax</w:t>
      </w:r>
    </w:p>
    <w:p w14:paraId="3F950C8C"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Tax levied under section 3 is payable by the person to whom the gambling service is provided and shall be collected from that person by the person licensed under the Gaming Act 2009 to provide the gambling service.</w:t>
      </w:r>
    </w:p>
    <w:p w14:paraId="681F19ED" w14:textId="46E2C4D0" w:rsidR="00BE481D" w:rsidRPr="00BE481D" w:rsidRDefault="00BE481D" w:rsidP="00BE481D">
      <w:pPr>
        <w:spacing w:after="120" w:line="276" w:lineRule="auto"/>
        <w:jc w:val="both"/>
        <w:rPr>
          <w:rFonts w:cstheme="minorHAnsi"/>
          <w:b/>
          <w:bCs/>
          <w:lang w:val="en-GB"/>
        </w:rPr>
      </w:pPr>
      <w:r w:rsidRPr="00BE481D">
        <w:rPr>
          <w:rFonts w:cstheme="minorHAnsi"/>
          <w:b/>
          <w:bCs/>
          <w:lang w:val="en-GB"/>
        </w:rPr>
        <w:t xml:space="preserve"> [Section 5] Payment of tax and returns</w:t>
      </w:r>
    </w:p>
    <w:p w14:paraId="0C328FCA"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(1) Subject to subsection (2), an accountable person shall within 7 days after the last day of each month—</w:t>
      </w:r>
    </w:p>
    <w:p w14:paraId="0AC2E113"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a) pay to the CEO the amount of tax due and payable in respect of the gambling services provided by him or her during that week; and</w:t>
      </w:r>
    </w:p>
    <w:p w14:paraId="71413B37"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b) make and send to the CEO a return, in such form as is approved by the CEO, setting forth such particulars of the transactions in relation to the gambling services provided by him or her during that week as the CEO requires for the purposes of this Act.</w:t>
      </w:r>
    </w:p>
    <w:p w14:paraId="2FA699C6" w14:textId="53A6442A" w:rsidR="00BE481D" w:rsidRPr="00BE481D" w:rsidRDefault="00931EF7" w:rsidP="00BE481D">
      <w:pPr>
        <w:spacing w:after="120" w:line="276" w:lineRule="auto"/>
        <w:jc w:val="both"/>
        <w:rPr>
          <w:rFonts w:cstheme="minorHAnsi"/>
          <w:bCs/>
          <w:lang w:val="en-GB"/>
        </w:rPr>
      </w:pPr>
      <w:r w:rsidRPr="00BE481D">
        <w:rPr>
          <w:rFonts w:cstheme="minorHAnsi"/>
          <w:bCs/>
          <w:lang w:val="en-GB"/>
        </w:rPr>
        <w:t xml:space="preserve"> </w:t>
      </w:r>
      <w:r w:rsidR="00BE481D" w:rsidRPr="00BE481D">
        <w:rPr>
          <w:rFonts w:cstheme="minorHAnsi"/>
          <w:bCs/>
          <w:lang w:val="en-GB"/>
        </w:rPr>
        <w:t>(2) The CEO may, by notice in writing to an accountable person, require that tax due and payable in relation to the gambling services provided by that person to be paid at such interval of less than one month as is specified in the notice, in which case any tax due and payable shall be paid within 14 days after the expiry of that lesser period.</w:t>
      </w:r>
    </w:p>
    <w:p w14:paraId="242D532F" w14:textId="33CA900D"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6] Accountable persons to register with CEO</w:t>
      </w:r>
    </w:p>
    <w:p w14:paraId="79DCFAA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 xml:space="preserve">(1) Subject to subsection (2), every person who carries on or is about to carry on any trade, business, profession or vocation in respect of which he or she is or will be an accountable person, shall on or before 1 July 1992, or within </w:t>
      </w:r>
      <w:r w:rsidRPr="00BE481D">
        <w:rPr>
          <w:rFonts w:cstheme="minorHAnsi"/>
          <w:bCs/>
          <w:lang w:val="en-GB"/>
        </w:rPr>
        <w:lastRenderedPageBreak/>
        <w:t>30 days of the commencement of that trade, business, profession or vocation, whichever is the later date, register with the CEO—</w:t>
      </w:r>
    </w:p>
    <w:p w14:paraId="2D89BF6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a) his or her name and address;</w:t>
      </w:r>
    </w:p>
    <w:p w14:paraId="3C1B3889"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b) the names and addresses of his or her partners and associates, if any, indicating the precedent partner; and in the case of a company, the names and addresses of the directors of the company;</w:t>
      </w:r>
    </w:p>
    <w:p w14:paraId="7B54AFD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c) the trade or business name where the trade, business, profession or vocation is carried on under a name or style other than his or her own name; and</w:t>
      </w:r>
    </w:p>
    <w:p w14:paraId="7AEBB827"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d) the place and address, if any, where he or she carries on or intends to carry on his or her trade, business, profession or vocation; and in the case of a company, the location and address of the registered office.</w:t>
      </w:r>
    </w:p>
    <w:p w14:paraId="0EAA015E" w14:textId="7B97A805" w:rsidR="00BE481D" w:rsidRPr="00BE481D" w:rsidRDefault="00931EF7" w:rsidP="00BE481D">
      <w:pPr>
        <w:spacing w:after="120" w:line="276" w:lineRule="auto"/>
        <w:jc w:val="both"/>
        <w:rPr>
          <w:rFonts w:cstheme="minorHAnsi"/>
          <w:bCs/>
          <w:lang w:val="en-GB"/>
        </w:rPr>
      </w:pPr>
      <w:r w:rsidRPr="00BE481D">
        <w:rPr>
          <w:rFonts w:cstheme="minorHAnsi"/>
          <w:bCs/>
          <w:lang w:val="en-GB"/>
        </w:rPr>
        <w:t xml:space="preserve"> </w:t>
      </w:r>
      <w:r w:rsidR="00BE481D" w:rsidRPr="00BE481D">
        <w:rPr>
          <w:rFonts w:cstheme="minorHAnsi"/>
          <w:bCs/>
          <w:lang w:val="en-GB"/>
        </w:rPr>
        <w:t>(2) It shall be deemed to be sufficient compliance with subsection (1) if, in the case of a partnership, the precedent partner, and in the case of a body of persons, the manager or other principal officer, effects the registration of that partnership or body of persons.</w:t>
      </w:r>
    </w:p>
    <w:p w14:paraId="2B031CF6"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 xml:space="preserve">(3) For the purposes of this section, “precedent partner” in relation to a partnership, means the partner who, of the </w:t>
      </w:r>
      <w:proofErr w:type="gramStart"/>
      <w:r w:rsidRPr="00BE481D">
        <w:rPr>
          <w:rFonts w:cstheme="minorHAnsi"/>
          <w:bCs/>
          <w:lang w:val="en-GB"/>
        </w:rPr>
        <w:t>partners</w:t>
      </w:r>
      <w:proofErr w:type="gramEnd"/>
      <w:r w:rsidRPr="00BE481D">
        <w:rPr>
          <w:rFonts w:cstheme="minorHAnsi"/>
          <w:bCs/>
          <w:lang w:val="en-GB"/>
        </w:rPr>
        <w:t xml:space="preserve"> resident in Fiji—</w:t>
      </w:r>
    </w:p>
    <w:p w14:paraId="317ACA7B"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a) is first named in the agreement of partnership;</w:t>
      </w:r>
    </w:p>
    <w:p w14:paraId="4EB6A49A"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b) if there is no agreement, is named singly or with precedence over the other partners in the usual name of the partnership; or</w:t>
      </w:r>
    </w:p>
    <w:p w14:paraId="4FD59291"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c) is the precedent active partner if the partner named with precedence is not an active partner, and,</w:t>
      </w:r>
    </w:p>
    <w:p w14:paraId="4F64B0B9"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where no partner is resident in Fiji, means the attorney, agent, manager or factor of the partnership resident in Fiji.</w:t>
      </w:r>
    </w:p>
    <w:p w14:paraId="64DC8032"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 xml:space="preserve">(4) Notwithstanding subsection (1), a person who is registered under the Turnover Tax </w:t>
      </w:r>
      <w:r w:rsidRPr="00BE481D">
        <w:rPr>
          <w:rFonts w:cstheme="minorHAnsi"/>
          <w:bCs/>
          <w:lang w:val="en-GB"/>
        </w:rPr>
        <w:lastRenderedPageBreak/>
        <w:t>(Miscellaneous Services) Act 1983 shall be deemed to have been registered under this section as if that Act were still in force and not repealed.</w:t>
      </w:r>
    </w:p>
    <w:p w14:paraId="7A2EF9F1"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(5) An accountable person who fails to apply for registration when and as required under subsection (1) is guilty of an offence punishable by a fine not exceeding $25,000.</w:t>
      </w:r>
    </w:p>
    <w:p w14:paraId="479D05A5" w14:textId="77777777" w:rsidR="00931EF7" w:rsidRDefault="00931EF7" w:rsidP="00BE481D">
      <w:pPr>
        <w:spacing w:after="120" w:line="276" w:lineRule="auto"/>
        <w:jc w:val="both"/>
        <w:rPr>
          <w:rFonts w:cstheme="minorHAnsi"/>
          <w:bCs/>
          <w:lang w:val="en-GB"/>
        </w:rPr>
      </w:pPr>
    </w:p>
    <w:p w14:paraId="6F788F67" w14:textId="77777777" w:rsidR="00931EF7" w:rsidRDefault="00931EF7" w:rsidP="00BE481D">
      <w:pPr>
        <w:spacing w:after="120" w:line="276" w:lineRule="auto"/>
        <w:jc w:val="both"/>
        <w:rPr>
          <w:rFonts w:cstheme="minorHAnsi"/>
          <w:bCs/>
          <w:lang w:val="en-GB"/>
        </w:rPr>
      </w:pPr>
    </w:p>
    <w:p w14:paraId="3CB8076B" w14:textId="78EE77D8"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7] Summary of turnover</w:t>
      </w:r>
    </w:p>
    <w:p w14:paraId="018FC8A5" w14:textId="21049386" w:rsidR="00BE481D" w:rsidRPr="00BE481D" w:rsidRDefault="00BE481D" w:rsidP="00BE481D">
      <w:pPr>
        <w:spacing w:after="120" w:line="276" w:lineRule="auto"/>
        <w:jc w:val="both"/>
        <w:rPr>
          <w:rFonts w:cstheme="minorHAnsi"/>
          <w:bCs/>
          <w:lang w:val="en-GB"/>
        </w:rPr>
      </w:pPr>
      <w:r w:rsidRPr="00BE481D">
        <w:rPr>
          <w:rFonts w:cstheme="minorHAnsi"/>
          <w:bCs/>
          <w:lang w:val="en-GB"/>
        </w:rPr>
        <w:t>(1) Subject to subsection (2), on or before the last day of February of the year next following a year in which tax was collected by an accountable person, that person shall deliver personally, or send by post, to the CEO a summary in duplicate, in a form approved by the CEO, containing the following pa</w:t>
      </w:r>
      <w:r w:rsidR="00931EF7">
        <w:rPr>
          <w:rFonts w:cstheme="minorHAnsi"/>
          <w:bCs/>
          <w:lang w:val="en-GB"/>
        </w:rPr>
        <w:t>rticulars—</w:t>
      </w:r>
    </w:p>
    <w:p w14:paraId="04111DF7"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a) the name and address of the accountable person;</w:t>
      </w:r>
    </w:p>
    <w:p w14:paraId="1FB72CCE"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b) the gross amount of all considerations paid or payable to him or her in respect of the provision of gambling services during the year immediately preceding that during which the summary is, under this section, required to be delivered or sent; and</w:t>
      </w:r>
    </w:p>
    <w:p w14:paraId="513E8FEB"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c) the total amount of tax collected by him or her during the last mentioned year in accordance with section 4.</w:t>
      </w:r>
    </w:p>
    <w:p w14:paraId="48B84DB4" w14:textId="012F4EDA" w:rsidR="00BE481D" w:rsidRPr="00BE481D" w:rsidRDefault="00931EF7" w:rsidP="00BE481D">
      <w:pPr>
        <w:spacing w:after="120" w:line="276" w:lineRule="auto"/>
        <w:jc w:val="both"/>
        <w:rPr>
          <w:rFonts w:cstheme="minorHAnsi"/>
          <w:bCs/>
          <w:lang w:val="en-GB"/>
        </w:rPr>
      </w:pPr>
      <w:r w:rsidRPr="00BE481D">
        <w:rPr>
          <w:rFonts w:cstheme="minorHAnsi"/>
          <w:bCs/>
          <w:lang w:val="en-GB"/>
        </w:rPr>
        <w:t xml:space="preserve"> </w:t>
      </w:r>
      <w:r w:rsidR="00BE481D" w:rsidRPr="00BE481D">
        <w:rPr>
          <w:rFonts w:cstheme="minorHAnsi"/>
          <w:bCs/>
          <w:lang w:val="en-GB"/>
        </w:rPr>
        <w:t>(2) On the cessation of business by an accountable person, the CEO may require that person to deliver or send the summary within such time as the CEO may specify.</w:t>
      </w:r>
    </w:p>
    <w:p w14:paraId="2D393C4A" w14:textId="3E41C0AC"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8] Access to documents and premises (Repealed)</w:t>
      </w:r>
    </w:p>
    <w:p w14:paraId="0743DC0E" w14:textId="4DBF1118"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8A] Application of the Income Tax Act 1974(Repealed)</w:t>
      </w:r>
    </w:p>
    <w:p w14:paraId="1521EB1B" w14:textId="7461E4EA"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9] Compounding of offences(Repealed)</w:t>
      </w:r>
    </w:p>
    <w:p w14:paraId="283969F3" w14:textId="77777777" w:rsidR="009F6FD3" w:rsidRDefault="009F6FD3" w:rsidP="00BE481D">
      <w:pPr>
        <w:spacing w:after="120" w:line="276" w:lineRule="auto"/>
        <w:jc w:val="both"/>
        <w:rPr>
          <w:rFonts w:cstheme="minorHAnsi"/>
          <w:b/>
          <w:bCs/>
          <w:lang w:val="en-GB"/>
        </w:rPr>
      </w:pPr>
    </w:p>
    <w:p w14:paraId="65681404" w14:textId="2F09DB93" w:rsidR="00BE481D" w:rsidRPr="00931EF7" w:rsidRDefault="00931EF7" w:rsidP="00BE481D">
      <w:pPr>
        <w:spacing w:after="120" w:line="276" w:lineRule="auto"/>
        <w:jc w:val="both"/>
        <w:rPr>
          <w:rFonts w:cstheme="minorHAnsi"/>
          <w:b/>
          <w:bCs/>
          <w:lang w:val="en-GB"/>
        </w:rPr>
      </w:pPr>
      <w:r w:rsidRPr="00931EF7">
        <w:rPr>
          <w:rFonts w:cstheme="minorHAnsi"/>
          <w:b/>
          <w:bCs/>
          <w:lang w:val="en-GB"/>
        </w:rPr>
        <w:lastRenderedPageBreak/>
        <w:t xml:space="preserve"> </w:t>
      </w:r>
      <w:r w:rsidR="00BE481D" w:rsidRPr="00931EF7">
        <w:rPr>
          <w:rFonts w:cstheme="minorHAnsi"/>
          <w:b/>
          <w:bCs/>
          <w:lang w:val="en-GB"/>
        </w:rPr>
        <w:t>[Section 10] Refunds</w:t>
      </w:r>
    </w:p>
    <w:p w14:paraId="64D4C022"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(1) Where an accountable person satisfies the CEO that an amount of tax paid by that person to the CEO exceeds the amount that was properly payable, the excess shall be refunded to that accountable person, provided that no refund shall be made under this subsection after the expiration of the period of 3 years immediately after the end of the month in which the gambling services were provided by that accountable person, unless written application for the refund is made by or on behalf of that person before the expiration of the period.</w:t>
      </w:r>
    </w:p>
    <w:p w14:paraId="05AD1090" w14:textId="3888E50A" w:rsidR="00BE481D" w:rsidRPr="00931EF7" w:rsidRDefault="00BE481D" w:rsidP="00BE481D">
      <w:pPr>
        <w:spacing w:after="120" w:line="276" w:lineRule="auto"/>
        <w:jc w:val="both"/>
        <w:rPr>
          <w:rFonts w:cstheme="minorHAnsi"/>
          <w:b/>
          <w:bCs/>
          <w:lang w:val="en-GB"/>
        </w:rPr>
      </w:pPr>
      <w:r w:rsidRPr="00931EF7">
        <w:rPr>
          <w:rFonts w:cstheme="minorHAnsi"/>
          <w:b/>
          <w:bCs/>
          <w:lang w:val="en-GB"/>
        </w:rPr>
        <w:t>[Section 11] Tax held by accountable person deemed to be held in trust for the State (Repealed)</w:t>
      </w:r>
    </w:p>
    <w:p w14:paraId="37E00649" w14:textId="26B57055"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12] Exercise of powers of Commissioner by other officers (Repealed)</w:t>
      </w:r>
    </w:p>
    <w:p w14:paraId="394704FF" w14:textId="3F3995F1" w:rsidR="00BE481D" w:rsidRPr="00931EF7" w:rsidRDefault="00931EF7" w:rsidP="00BE481D">
      <w:pPr>
        <w:spacing w:after="120" w:line="276" w:lineRule="auto"/>
        <w:jc w:val="both"/>
        <w:rPr>
          <w:rFonts w:cstheme="minorHAnsi"/>
          <w:b/>
          <w:bCs/>
          <w:lang w:val="en-GB"/>
        </w:rPr>
      </w:pPr>
      <w:r w:rsidRPr="00931EF7">
        <w:rPr>
          <w:rFonts w:cstheme="minorHAnsi"/>
          <w:b/>
          <w:bCs/>
          <w:lang w:val="en-GB"/>
        </w:rPr>
        <w:t xml:space="preserve"> </w:t>
      </w:r>
      <w:r w:rsidR="00BE481D" w:rsidRPr="00931EF7">
        <w:rPr>
          <w:rFonts w:cstheme="minorHAnsi"/>
          <w:b/>
          <w:bCs/>
          <w:lang w:val="en-GB"/>
        </w:rPr>
        <w:t>[Section 13] Regulations</w:t>
      </w:r>
    </w:p>
    <w:p w14:paraId="74978F30"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The Minister may make regulations, not inconsistent with this Act, for the better carrying into effect of this Act.</w:t>
      </w:r>
    </w:p>
    <w:p w14:paraId="0FF4C91B" w14:textId="77777777" w:rsidR="00BE481D" w:rsidRPr="00931EF7" w:rsidRDefault="00BE481D" w:rsidP="00BE481D">
      <w:pPr>
        <w:spacing w:after="120" w:line="276" w:lineRule="auto"/>
        <w:jc w:val="both"/>
        <w:rPr>
          <w:rFonts w:cstheme="minorHAnsi"/>
          <w:b/>
          <w:bCs/>
          <w:lang w:val="en-GB"/>
        </w:rPr>
      </w:pPr>
      <w:r w:rsidRPr="00931EF7">
        <w:rPr>
          <w:rFonts w:cstheme="minorHAnsi"/>
          <w:b/>
          <w:bCs/>
          <w:lang w:val="en-GB"/>
        </w:rPr>
        <w:t>SCHEDULES</w:t>
      </w:r>
    </w:p>
    <w:p w14:paraId="3CD3CEED" w14:textId="77777777" w:rsidR="00BE481D" w:rsidRPr="00BE481D" w:rsidRDefault="00BE481D" w:rsidP="00BE481D">
      <w:pPr>
        <w:spacing w:after="120" w:line="276" w:lineRule="auto"/>
        <w:jc w:val="both"/>
        <w:rPr>
          <w:rFonts w:cstheme="minorHAnsi"/>
          <w:bCs/>
          <w:lang w:val="en-GB"/>
        </w:rPr>
      </w:pPr>
      <w:r w:rsidRPr="00BE481D">
        <w:rPr>
          <w:rFonts w:cstheme="minorHAnsi"/>
          <w:bCs/>
          <w:lang w:val="en-GB"/>
        </w:rPr>
        <w:t>SCHEDULE 1 (Repealed)</w:t>
      </w:r>
    </w:p>
    <w:p w14:paraId="5ED2A052" w14:textId="77777777" w:rsidR="00931EF7" w:rsidRDefault="00BE481D" w:rsidP="00BE481D">
      <w:pPr>
        <w:spacing w:after="120" w:line="276" w:lineRule="auto"/>
        <w:jc w:val="both"/>
        <w:rPr>
          <w:rFonts w:cstheme="minorHAnsi"/>
          <w:bCs/>
          <w:lang w:val="en-GB"/>
        </w:rPr>
      </w:pPr>
      <w:r w:rsidRPr="00BE481D">
        <w:rPr>
          <w:rFonts w:cstheme="minorHAnsi"/>
          <w:bCs/>
          <w:lang w:val="en-GB"/>
        </w:rPr>
        <w:t>(Section 2</w:t>
      </w:r>
      <w:r w:rsidR="00931EF7">
        <w:rPr>
          <w:rFonts w:cstheme="minorHAnsi"/>
          <w:bCs/>
          <w:lang w:val="en-GB"/>
        </w:rPr>
        <w:t xml:space="preserve">) - Prescribed Gambling Service </w:t>
      </w:r>
    </w:p>
    <w:p w14:paraId="62D13C0B" w14:textId="1B2B1F48" w:rsidR="00931EF7" w:rsidRDefault="00931EF7" w:rsidP="00931EF7">
      <w:pPr>
        <w:jc w:val="center"/>
      </w:pPr>
      <w:r>
        <w:t xml:space="preserve"> “SCHEDULE (Section 3)</w:t>
      </w:r>
    </w:p>
    <w:p w14:paraId="0FF96AB5" w14:textId="77777777" w:rsidR="00931EF7" w:rsidRDefault="00931EF7" w:rsidP="00931EF7">
      <w:pPr>
        <w:jc w:val="center"/>
      </w:pPr>
      <w:r>
        <w:t>RATE OF GAMBLING TURNOVER TAX</w:t>
      </w:r>
    </w:p>
    <w:p w14:paraId="6E7F6D21" w14:textId="77777777" w:rsidR="00931EF7" w:rsidRDefault="00931EF7" w:rsidP="00931EF7">
      <w:r>
        <w:t>On the value of consideration paid or payable by a person in respect of the provision to that person of a gambling service, the rate of Gambling Turnover Tax payable is 15%.”</w:t>
      </w:r>
    </w:p>
    <w:p w14:paraId="1169A60A" w14:textId="77777777" w:rsidR="00931EF7" w:rsidRPr="00BE481D" w:rsidRDefault="00931EF7" w:rsidP="00931EF7">
      <w:pPr>
        <w:spacing w:after="120" w:line="276" w:lineRule="auto"/>
        <w:jc w:val="center"/>
        <w:rPr>
          <w:rFonts w:cstheme="minorHAnsi"/>
          <w:bCs/>
          <w:lang w:val="en-GB"/>
        </w:rPr>
      </w:pPr>
    </w:p>
    <w:sectPr w:rsidR="00931EF7" w:rsidRPr="00BE481D" w:rsidSect="006A7A82">
      <w:type w:val="continuous"/>
      <w:pgSz w:w="11907" w:h="16839" w:code="9"/>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6A390" w14:textId="77777777" w:rsidR="00716D3E" w:rsidRDefault="00716D3E" w:rsidP="00494725">
      <w:pPr>
        <w:spacing w:after="0" w:line="240" w:lineRule="auto"/>
      </w:pPr>
      <w:r>
        <w:separator/>
      </w:r>
    </w:p>
  </w:endnote>
  <w:endnote w:type="continuationSeparator" w:id="0">
    <w:p w14:paraId="5466C996" w14:textId="77777777" w:rsidR="00716D3E" w:rsidRDefault="00716D3E" w:rsidP="0049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3D8B0" w14:textId="77777777" w:rsidR="002C1F58" w:rsidRDefault="002C1F5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882132"/>
      <w:docPartObj>
        <w:docPartGallery w:val="Page Numbers (Bottom of Page)"/>
        <w:docPartUnique/>
      </w:docPartObj>
    </w:sdtPr>
    <w:sdtEndPr/>
    <w:sdtContent>
      <w:sdt>
        <w:sdtPr>
          <w:id w:val="-1769616900"/>
          <w:docPartObj>
            <w:docPartGallery w:val="Page Numbers (Top of Page)"/>
            <w:docPartUnique/>
          </w:docPartObj>
        </w:sdtPr>
        <w:sdtEndPr/>
        <w:sdtContent>
          <w:p w14:paraId="2C257A46" w14:textId="29F4D009" w:rsidR="005A14B4" w:rsidRDefault="005A14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C1F58">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C1F58">
              <w:rPr>
                <w:b/>
                <w:bCs/>
                <w:noProof/>
              </w:rPr>
              <w:t>10</w:t>
            </w:r>
            <w:r>
              <w:rPr>
                <w:b/>
                <w:bCs/>
                <w:sz w:val="24"/>
                <w:szCs w:val="24"/>
              </w:rPr>
              <w:fldChar w:fldCharType="end"/>
            </w:r>
          </w:p>
        </w:sdtContent>
      </w:sdt>
    </w:sdtContent>
  </w:sdt>
  <w:p w14:paraId="5064D90E" w14:textId="77777777" w:rsidR="005A14B4" w:rsidRDefault="005A14B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10EC" w14:textId="725ADD70" w:rsidR="005A14B4" w:rsidRDefault="005A14B4" w:rsidP="00A0732E">
    <w:pPr>
      <w:pStyle w:val="Footer"/>
      <w:tabs>
        <w:tab w:val="clear" w:pos="4680"/>
        <w:tab w:val="clear" w:pos="9360"/>
        <w:tab w:val="left" w:pos="1479"/>
      </w:tabs>
    </w:pPr>
  </w:p>
  <w:p w14:paraId="282C6CEB" w14:textId="77777777" w:rsidR="005A14B4" w:rsidRDefault="005A14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DA176" w14:textId="77777777" w:rsidR="00716D3E" w:rsidRDefault="00716D3E" w:rsidP="00494725">
      <w:pPr>
        <w:spacing w:after="0" w:line="240" w:lineRule="auto"/>
      </w:pPr>
      <w:r>
        <w:separator/>
      </w:r>
    </w:p>
  </w:footnote>
  <w:footnote w:type="continuationSeparator" w:id="0">
    <w:p w14:paraId="5149ABAA" w14:textId="77777777" w:rsidR="00716D3E" w:rsidRDefault="00716D3E" w:rsidP="00494725">
      <w:pPr>
        <w:spacing w:after="0" w:line="240" w:lineRule="auto"/>
      </w:pPr>
      <w:r>
        <w:continuationSeparator/>
      </w:r>
    </w:p>
  </w:footnote>
  <w:footnote w:id="1">
    <w:p w14:paraId="01F958A2" w14:textId="0857BF3A" w:rsidR="005A14B4" w:rsidRDefault="005A14B4">
      <w:pPr>
        <w:pStyle w:val="FootnoteText"/>
      </w:pPr>
      <w:r>
        <w:rPr>
          <w:rStyle w:val="FootnoteReference"/>
        </w:rPr>
        <w:footnoteRef/>
      </w:r>
      <w:r>
        <w:t xml:space="preserve"> Section 2 of GTT</w:t>
      </w:r>
    </w:p>
  </w:footnote>
  <w:footnote w:id="2">
    <w:p w14:paraId="7D162A89" w14:textId="500100C4" w:rsidR="005A14B4" w:rsidRDefault="005A14B4">
      <w:pPr>
        <w:pStyle w:val="FootnoteText"/>
      </w:pPr>
      <w:r>
        <w:rPr>
          <w:rStyle w:val="FootnoteReference"/>
        </w:rPr>
        <w:footnoteRef/>
      </w:r>
      <w:r>
        <w:t xml:space="preserve"> Section 8(2) of Gaming Act 2009</w:t>
      </w:r>
    </w:p>
  </w:footnote>
  <w:footnote w:id="3">
    <w:p w14:paraId="5B020AA1" w14:textId="262F75A5" w:rsidR="005A14B4" w:rsidRPr="00000F8C" w:rsidRDefault="005A14B4">
      <w:pPr>
        <w:pStyle w:val="FootnoteText"/>
        <w:rPr>
          <w:sz w:val="16"/>
          <w:szCs w:val="16"/>
        </w:rPr>
      </w:pPr>
      <w:r w:rsidRPr="00000F8C">
        <w:rPr>
          <w:rStyle w:val="FootnoteReference"/>
          <w:sz w:val="16"/>
          <w:szCs w:val="16"/>
        </w:rPr>
        <w:footnoteRef/>
      </w:r>
      <w:r w:rsidRPr="00000F8C">
        <w:rPr>
          <w:sz w:val="16"/>
          <w:szCs w:val="16"/>
        </w:rPr>
        <w:t xml:space="preserve"> Section 8(3) of Gaming Act 2009</w:t>
      </w:r>
    </w:p>
  </w:footnote>
  <w:footnote w:id="4">
    <w:p w14:paraId="4DB94329" w14:textId="30D42217" w:rsidR="009E373A" w:rsidRPr="00000F8C" w:rsidRDefault="009E373A">
      <w:pPr>
        <w:pStyle w:val="FootnoteText"/>
        <w:rPr>
          <w:sz w:val="16"/>
          <w:szCs w:val="16"/>
        </w:rPr>
      </w:pPr>
      <w:r w:rsidRPr="00000F8C">
        <w:rPr>
          <w:rStyle w:val="FootnoteReference"/>
          <w:sz w:val="16"/>
          <w:szCs w:val="16"/>
        </w:rPr>
        <w:footnoteRef/>
      </w:r>
      <w:r w:rsidRPr="00000F8C">
        <w:rPr>
          <w:sz w:val="16"/>
          <w:szCs w:val="16"/>
        </w:rPr>
        <w:t xml:space="preserve"> Stake money refers to the monetary risk incurred by a person in a </w:t>
      </w:r>
      <w:r w:rsidRPr="00000F8C">
        <w:rPr>
          <w:rFonts w:ascii="Arial" w:hAnsi="Arial" w:cs="Arial"/>
          <w:bCs/>
          <w:color w:val="202124"/>
          <w:sz w:val="16"/>
          <w:szCs w:val="16"/>
          <w:shd w:val="clear" w:color="auto" w:fill="FFFFFF"/>
        </w:rPr>
        <w:t>gamble</w:t>
      </w:r>
      <w:r w:rsidRPr="00000F8C">
        <w:rPr>
          <w:rFonts w:ascii="Arial" w:hAnsi="Arial" w:cs="Arial"/>
          <w:color w:val="202124"/>
          <w:sz w:val="16"/>
          <w:szCs w:val="16"/>
          <w:shd w:val="clear" w:color="auto" w:fill="FFFFFF"/>
        </w:rPr>
        <w:t xml:space="preserve"> such as </w:t>
      </w:r>
      <w:r w:rsidRPr="00000F8C">
        <w:rPr>
          <w:rFonts w:ascii="Arial" w:hAnsi="Arial" w:cs="Arial"/>
          <w:bCs/>
          <w:color w:val="202124"/>
          <w:sz w:val="16"/>
          <w:szCs w:val="16"/>
          <w:shd w:val="clear" w:color="auto" w:fill="FFFFFF"/>
        </w:rPr>
        <w:t>bet</w:t>
      </w:r>
      <w:r w:rsidRPr="00000F8C">
        <w:rPr>
          <w:rFonts w:ascii="Arial" w:hAnsi="Arial" w:cs="Arial"/>
          <w:color w:val="202124"/>
          <w:sz w:val="16"/>
          <w:szCs w:val="16"/>
          <w:shd w:val="clear" w:color="auto" w:fill="FFFFFF"/>
        </w:rPr>
        <w:t>, stakes, wager etc. with the intention to make a monetary gain.</w:t>
      </w:r>
    </w:p>
  </w:footnote>
  <w:footnote w:id="5">
    <w:p w14:paraId="60C36692" w14:textId="77777777" w:rsidR="008D0D3B" w:rsidRDefault="008D0D3B" w:rsidP="008D0D3B">
      <w:pPr>
        <w:pStyle w:val="FootnoteText"/>
      </w:pPr>
      <w:r>
        <w:rPr>
          <w:rStyle w:val="FootnoteReference"/>
        </w:rPr>
        <w:footnoteRef/>
      </w:r>
      <w:r>
        <w:t xml:space="preserve"> Section 5(1) of GTT Act 2009</w:t>
      </w:r>
    </w:p>
  </w:footnote>
  <w:footnote w:id="6">
    <w:p w14:paraId="4342E760" w14:textId="77777777" w:rsidR="008D0D3B" w:rsidRDefault="008D0D3B" w:rsidP="008D0D3B">
      <w:pPr>
        <w:pStyle w:val="FootnoteText"/>
      </w:pPr>
      <w:r>
        <w:rPr>
          <w:rStyle w:val="FootnoteReference"/>
        </w:rPr>
        <w:footnoteRef/>
      </w:r>
      <w:r>
        <w:t xml:space="preserve"> Section 5(2) of GTT Act 2009</w:t>
      </w:r>
    </w:p>
  </w:footnote>
  <w:footnote w:id="7">
    <w:p w14:paraId="542783B7" w14:textId="1458A817" w:rsidR="00A67C44" w:rsidRDefault="00A67C44">
      <w:pPr>
        <w:pStyle w:val="FootnoteText"/>
      </w:pPr>
      <w:r>
        <w:rPr>
          <w:rStyle w:val="FootnoteReference"/>
        </w:rPr>
        <w:footnoteRef/>
      </w:r>
      <w:r>
        <w:t xml:space="preserve"> Section 7 of GTT Act</w:t>
      </w:r>
    </w:p>
  </w:footnote>
  <w:footnote w:id="8">
    <w:p w14:paraId="162B9CFB" w14:textId="6011FCAB" w:rsidR="00A67C44" w:rsidRDefault="00A67C44">
      <w:pPr>
        <w:pStyle w:val="FootnoteText"/>
      </w:pPr>
      <w:r>
        <w:rPr>
          <w:rStyle w:val="FootnoteReference"/>
        </w:rPr>
        <w:footnoteRef/>
      </w:r>
      <w:r>
        <w:t xml:space="preserve"> Section 10 of GTT 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72AFC" w14:textId="77777777" w:rsidR="002C1F58" w:rsidRDefault="002C1F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D8AC5" w14:textId="77777777" w:rsidR="002C1F58" w:rsidRDefault="002C1F5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443506"/>
      <w:docPartObj>
        <w:docPartGallery w:val="Watermarks"/>
        <w:docPartUnique/>
      </w:docPartObj>
    </w:sdtPr>
    <w:sdtContent>
      <w:p w14:paraId="2E2964F5" w14:textId="79F79DD8" w:rsidR="002C1F58" w:rsidRDefault="002C1F58">
        <w:pPr>
          <w:pStyle w:val="Header"/>
        </w:pPr>
        <w:r>
          <w:rPr>
            <w:noProof/>
          </w:rPr>
          <w:pict w14:anchorId="0512C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1696"/>
    <w:multiLevelType w:val="hybridMultilevel"/>
    <w:tmpl w:val="55728BF4"/>
    <w:lvl w:ilvl="0" w:tplc="04090017">
      <w:start w:val="1"/>
      <w:numFmt w:val="lowerLetter"/>
      <w:lvlText w:val="%1)"/>
      <w:lvlJc w:val="left"/>
      <w:pPr>
        <w:ind w:left="1440" w:hanging="360"/>
      </w:pPr>
      <w:rPr>
        <w:rFonts w:hint="default"/>
        <w:b w:val="0"/>
      </w:rPr>
    </w:lvl>
    <w:lvl w:ilvl="1" w:tplc="681EC0B2">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87625696">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5B66603"/>
    <w:multiLevelType w:val="hybridMultilevel"/>
    <w:tmpl w:val="E6C0012C"/>
    <w:lvl w:ilvl="0" w:tplc="A800A9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9638D"/>
    <w:multiLevelType w:val="multilevel"/>
    <w:tmpl w:val="DDACCCFC"/>
    <w:lvl w:ilvl="0">
      <w:start w:val="1"/>
      <w:numFmt w:val="decimal"/>
      <w:lvlText w:val="%1."/>
      <w:lvlJc w:val="left"/>
      <w:pPr>
        <w:ind w:left="720" w:hanging="360"/>
      </w:pPr>
      <w:rPr>
        <w:rFonts w:asciiTheme="majorHAnsi" w:hAnsiTheme="majorHAnsi" w:hint="default"/>
        <w:sz w:val="24"/>
        <w:szCs w:val="24"/>
      </w:rPr>
    </w:lvl>
    <w:lvl w:ilvl="1">
      <w:start w:val="1"/>
      <w:numFmt w:val="lowerLetter"/>
      <w:lvlText w:val="%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0996330"/>
    <w:multiLevelType w:val="hybridMultilevel"/>
    <w:tmpl w:val="6E02C458"/>
    <w:lvl w:ilvl="0" w:tplc="C3F41F58">
      <w:start w:val="1"/>
      <w:numFmt w:val="lowerLetter"/>
      <w:lvlText w:val="%1."/>
      <w:lvlJc w:val="left"/>
      <w:pPr>
        <w:ind w:left="2160" w:hanging="360"/>
      </w:pPr>
      <w:rPr>
        <w:rFonts w:hint="default"/>
      </w:rPr>
    </w:lvl>
    <w:lvl w:ilvl="1" w:tplc="1792A75E">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58E33DE0"/>
    <w:multiLevelType w:val="multilevel"/>
    <w:tmpl w:val="2578E45E"/>
    <w:lvl w:ilvl="0">
      <w:start w:val="1"/>
      <w:numFmt w:val="decimal"/>
      <w:lvlText w:val="%1."/>
      <w:lvlJc w:val="left"/>
      <w:pPr>
        <w:ind w:left="432" w:hanging="432"/>
      </w:pPr>
      <w:rPr>
        <w:rFonts w:asciiTheme="majorHAnsi" w:hAnsiTheme="majorHAnsi" w:hint="default"/>
        <w:color w:val="auto"/>
        <w:sz w:val="32"/>
        <w:szCs w:val="32"/>
      </w:rPr>
    </w:lvl>
    <w:lvl w:ilvl="1">
      <w:start w:val="1"/>
      <w:numFmt w:val="decimal"/>
      <w:pStyle w:val="Heading2"/>
      <w:lvlText w:val="%1.%2"/>
      <w:lvlJc w:val="left"/>
      <w:pPr>
        <w:ind w:left="576" w:hanging="576"/>
      </w:pPr>
      <w:rPr>
        <w:lang w:val="en-US"/>
      </w:rPr>
    </w:lvl>
    <w:lvl w:ilvl="2">
      <w:start w:val="1"/>
      <w:numFmt w:val="decimal"/>
      <w:lvlText w:val="%1.%2.%3"/>
      <w:lvlJc w:val="left"/>
      <w:pPr>
        <w:ind w:left="720" w:hanging="720"/>
      </w:pPr>
    </w:lvl>
    <w:lvl w:ilvl="3">
      <w:start w:val="1"/>
      <w:numFmt w:val="decimal"/>
      <w:pStyle w:val="Heading4"/>
      <w:lvlText w:val="%1.%2.%3.%4"/>
      <w:lvlJc w:val="left"/>
      <w:pPr>
        <w:ind w:left="4975" w:hanging="864"/>
      </w:pPr>
    </w:lvl>
    <w:lvl w:ilvl="4">
      <w:start w:val="1"/>
      <w:numFmt w:val="decimal"/>
      <w:pStyle w:val="Heading5"/>
      <w:lvlText w:val="%1.%2.%3.%4.%5"/>
      <w:lvlJc w:val="left"/>
      <w:pPr>
        <w:ind w:left="2001"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96128DF"/>
    <w:multiLevelType w:val="hybridMultilevel"/>
    <w:tmpl w:val="F41A31BA"/>
    <w:lvl w:ilvl="0" w:tplc="F74A7958">
      <w:start w:val="1"/>
      <w:numFmt w:val="decimal"/>
      <w:lvlText w:val="%1."/>
      <w:lvlJc w:val="left"/>
      <w:pPr>
        <w:ind w:left="720" w:hanging="360"/>
      </w:pPr>
      <w:rPr>
        <w:b w:val="0"/>
        <w:i w:val="0"/>
      </w:rPr>
    </w:lvl>
    <w:lvl w:ilvl="1" w:tplc="681EC0B2">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876256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DA4A75"/>
    <w:multiLevelType w:val="hybridMultilevel"/>
    <w:tmpl w:val="856ADE0C"/>
    <w:lvl w:ilvl="0" w:tplc="1520EA62">
      <w:start w:val="1"/>
      <w:numFmt w:val="decimal"/>
      <w:lvlText w:val="%1."/>
      <w:lvlJc w:val="left"/>
      <w:pPr>
        <w:ind w:left="792" w:hanging="360"/>
      </w:pPr>
      <w:rPr>
        <w:b w:val="0"/>
        <w:bCs w:val="0"/>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04090019">
      <w:start w:val="1"/>
      <w:numFmt w:val="lowerLetter"/>
      <w:lvlText w:val="%5."/>
      <w:lvlJc w:val="left"/>
      <w:pPr>
        <w:ind w:left="3672" w:hanging="360"/>
      </w:pPr>
    </w:lvl>
    <w:lvl w:ilvl="5" w:tplc="0409001B">
      <w:start w:val="1"/>
      <w:numFmt w:val="lowerRoman"/>
      <w:lvlText w:val="%6."/>
      <w:lvlJc w:val="right"/>
      <w:pPr>
        <w:ind w:left="4392" w:hanging="180"/>
      </w:pPr>
    </w:lvl>
    <w:lvl w:ilvl="6" w:tplc="0409000F">
      <w:start w:val="1"/>
      <w:numFmt w:val="decimal"/>
      <w:lvlText w:val="%7."/>
      <w:lvlJc w:val="left"/>
      <w:pPr>
        <w:ind w:left="5112" w:hanging="360"/>
      </w:pPr>
    </w:lvl>
    <w:lvl w:ilvl="7" w:tplc="04090019">
      <w:start w:val="1"/>
      <w:numFmt w:val="lowerLetter"/>
      <w:lvlText w:val="%8."/>
      <w:lvlJc w:val="left"/>
      <w:pPr>
        <w:ind w:left="5832" w:hanging="360"/>
      </w:pPr>
    </w:lvl>
    <w:lvl w:ilvl="8" w:tplc="0409001B">
      <w:start w:val="1"/>
      <w:numFmt w:val="lowerRoman"/>
      <w:lvlText w:val="%9."/>
      <w:lvlJc w:val="right"/>
      <w:pPr>
        <w:ind w:left="6552" w:hanging="180"/>
      </w:pPr>
    </w:lvl>
  </w:abstractNum>
  <w:abstractNum w:abstractNumId="7" w15:restartNumberingAfterBreak="0">
    <w:nsid w:val="65566E75"/>
    <w:multiLevelType w:val="hybridMultilevel"/>
    <w:tmpl w:val="4F0ABCF0"/>
    <w:lvl w:ilvl="0" w:tplc="D7988518">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3F320D"/>
    <w:multiLevelType w:val="hybridMultilevel"/>
    <w:tmpl w:val="9234801C"/>
    <w:lvl w:ilvl="0" w:tplc="C3F41F58">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8B20C1B"/>
    <w:multiLevelType w:val="hybridMultilevel"/>
    <w:tmpl w:val="F41A31BA"/>
    <w:lvl w:ilvl="0" w:tplc="F74A7958">
      <w:start w:val="1"/>
      <w:numFmt w:val="decimal"/>
      <w:lvlText w:val="%1."/>
      <w:lvlJc w:val="left"/>
      <w:pPr>
        <w:ind w:left="720" w:hanging="360"/>
      </w:pPr>
      <w:rPr>
        <w:b w:val="0"/>
        <w:i w:val="0"/>
      </w:rPr>
    </w:lvl>
    <w:lvl w:ilvl="1" w:tplc="681EC0B2">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876256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8479C9"/>
    <w:multiLevelType w:val="hybridMultilevel"/>
    <w:tmpl w:val="6F42D23A"/>
    <w:lvl w:ilvl="0" w:tplc="C3F41F58">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BA106CFA">
      <w:start w:val="1"/>
      <w:numFmt w:val="low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E1820B3"/>
    <w:multiLevelType w:val="hybridMultilevel"/>
    <w:tmpl w:val="398AC400"/>
    <w:lvl w:ilvl="0" w:tplc="04090017">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5"/>
  </w:num>
  <w:num w:numId="2">
    <w:abstractNumId w:val="11"/>
  </w:num>
  <w:num w:numId="3">
    <w:abstractNumId w:val="0"/>
  </w:num>
  <w:num w:numId="4">
    <w:abstractNumId w:val="2"/>
  </w:num>
  <w:num w:numId="5">
    <w:abstractNumId w:val="4"/>
  </w:num>
  <w:num w:numId="6">
    <w:abstractNumId w:val="3"/>
  </w:num>
  <w:num w:numId="7">
    <w:abstractNumId w:val="10"/>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7"/>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725"/>
    <w:rsid w:val="0000029F"/>
    <w:rsid w:val="00000466"/>
    <w:rsid w:val="00000F8C"/>
    <w:rsid w:val="00002226"/>
    <w:rsid w:val="00003C17"/>
    <w:rsid w:val="00003D24"/>
    <w:rsid w:val="00004020"/>
    <w:rsid w:val="00005687"/>
    <w:rsid w:val="000138D8"/>
    <w:rsid w:val="000155A9"/>
    <w:rsid w:val="00022A9A"/>
    <w:rsid w:val="00023101"/>
    <w:rsid w:val="00024664"/>
    <w:rsid w:val="00025635"/>
    <w:rsid w:val="00026B69"/>
    <w:rsid w:val="00027516"/>
    <w:rsid w:val="0003179A"/>
    <w:rsid w:val="00033637"/>
    <w:rsid w:val="00033B1E"/>
    <w:rsid w:val="00035D61"/>
    <w:rsid w:val="00036662"/>
    <w:rsid w:val="00037958"/>
    <w:rsid w:val="00037D97"/>
    <w:rsid w:val="00040A64"/>
    <w:rsid w:val="00045C38"/>
    <w:rsid w:val="00046CD5"/>
    <w:rsid w:val="000562E1"/>
    <w:rsid w:val="000564B4"/>
    <w:rsid w:val="00056C00"/>
    <w:rsid w:val="00061446"/>
    <w:rsid w:val="000621FF"/>
    <w:rsid w:val="0006238C"/>
    <w:rsid w:val="0006453D"/>
    <w:rsid w:val="0006483D"/>
    <w:rsid w:val="000654FC"/>
    <w:rsid w:val="000655DA"/>
    <w:rsid w:val="00067D30"/>
    <w:rsid w:val="0007050A"/>
    <w:rsid w:val="00071FEB"/>
    <w:rsid w:val="00072ACA"/>
    <w:rsid w:val="000738A0"/>
    <w:rsid w:val="00074188"/>
    <w:rsid w:val="000750EF"/>
    <w:rsid w:val="0007617F"/>
    <w:rsid w:val="00082E7F"/>
    <w:rsid w:val="0008508B"/>
    <w:rsid w:val="00085228"/>
    <w:rsid w:val="00090FCF"/>
    <w:rsid w:val="00095E54"/>
    <w:rsid w:val="00096B9F"/>
    <w:rsid w:val="000A1821"/>
    <w:rsid w:val="000A26DF"/>
    <w:rsid w:val="000A288A"/>
    <w:rsid w:val="000A2A6C"/>
    <w:rsid w:val="000A3DA6"/>
    <w:rsid w:val="000A5E78"/>
    <w:rsid w:val="000B0DD4"/>
    <w:rsid w:val="000B1CA3"/>
    <w:rsid w:val="000C1396"/>
    <w:rsid w:val="000C2D0D"/>
    <w:rsid w:val="000C4984"/>
    <w:rsid w:val="000C4F81"/>
    <w:rsid w:val="000C7D90"/>
    <w:rsid w:val="000D116C"/>
    <w:rsid w:val="000D373E"/>
    <w:rsid w:val="000D54A8"/>
    <w:rsid w:val="000D552E"/>
    <w:rsid w:val="000D56BB"/>
    <w:rsid w:val="000E0690"/>
    <w:rsid w:val="000E3155"/>
    <w:rsid w:val="000E485E"/>
    <w:rsid w:val="000E635F"/>
    <w:rsid w:val="000E64A9"/>
    <w:rsid w:val="000F035D"/>
    <w:rsid w:val="000F253B"/>
    <w:rsid w:val="000F283D"/>
    <w:rsid w:val="000F6CF1"/>
    <w:rsid w:val="000F73D6"/>
    <w:rsid w:val="00100ABE"/>
    <w:rsid w:val="00101136"/>
    <w:rsid w:val="001113DD"/>
    <w:rsid w:val="00111645"/>
    <w:rsid w:val="0011340C"/>
    <w:rsid w:val="00115180"/>
    <w:rsid w:val="00115FDD"/>
    <w:rsid w:val="00116FBA"/>
    <w:rsid w:val="00117BE1"/>
    <w:rsid w:val="00121711"/>
    <w:rsid w:val="001246A1"/>
    <w:rsid w:val="00124E04"/>
    <w:rsid w:val="00125547"/>
    <w:rsid w:val="00125824"/>
    <w:rsid w:val="00125B82"/>
    <w:rsid w:val="00133967"/>
    <w:rsid w:val="0013458A"/>
    <w:rsid w:val="001354A4"/>
    <w:rsid w:val="00137881"/>
    <w:rsid w:val="00141C18"/>
    <w:rsid w:val="001429C1"/>
    <w:rsid w:val="00150B2D"/>
    <w:rsid w:val="00150D79"/>
    <w:rsid w:val="001516B5"/>
    <w:rsid w:val="00152D53"/>
    <w:rsid w:val="001558B8"/>
    <w:rsid w:val="00156D90"/>
    <w:rsid w:val="001576CB"/>
    <w:rsid w:val="0016019C"/>
    <w:rsid w:val="00161878"/>
    <w:rsid w:val="001619BD"/>
    <w:rsid w:val="001639D3"/>
    <w:rsid w:val="00164122"/>
    <w:rsid w:val="00164676"/>
    <w:rsid w:val="00165CEC"/>
    <w:rsid w:val="0016680D"/>
    <w:rsid w:val="00167941"/>
    <w:rsid w:val="00173136"/>
    <w:rsid w:val="00176780"/>
    <w:rsid w:val="00177262"/>
    <w:rsid w:val="00177699"/>
    <w:rsid w:val="001830FD"/>
    <w:rsid w:val="001833F6"/>
    <w:rsid w:val="00184F30"/>
    <w:rsid w:val="0018506C"/>
    <w:rsid w:val="00186FF6"/>
    <w:rsid w:val="001921CE"/>
    <w:rsid w:val="00193334"/>
    <w:rsid w:val="00194A85"/>
    <w:rsid w:val="00194BDA"/>
    <w:rsid w:val="00195A97"/>
    <w:rsid w:val="001A0A93"/>
    <w:rsid w:val="001A1B2D"/>
    <w:rsid w:val="001A4220"/>
    <w:rsid w:val="001A536A"/>
    <w:rsid w:val="001A67C2"/>
    <w:rsid w:val="001A6ED5"/>
    <w:rsid w:val="001A7850"/>
    <w:rsid w:val="001B0093"/>
    <w:rsid w:val="001B032E"/>
    <w:rsid w:val="001B1662"/>
    <w:rsid w:val="001B169F"/>
    <w:rsid w:val="001B2DB5"/>
    <w:rsid w:val="001B38E6"/>
    <w:rsid w:val="001B4305"/>
    <w:rsid w:val="001B4CDC"/>
    <w:rsid w:val="001B6EBB"/>
    <w:rsid w:val="001B7211"/>
    <w:rsid w:val="001B72D1"/>
    <w:rsid w:val="001B7D24"/>
    <w:rsid w:val="001C2DD0"/>
    <w:rsid w:val="001C4EA1"/>
    <w:rsid w:val="001D3611"/>
    <w:rsid w:val="001D3D80"/>
    <w:rsid w:val="001D5149"/>
    <w:rsid w:val="001D6175"/>
    <w:rsid w:val="001D6C24"/>
    <w:rsid w:val="001E3DDF"/>
    <w:rsid w:val="001E6A92"/>
    <w:rsid w:val="001E76C3"/>
    <w:rsid w:val="001F2C7E"/>
    <w:rsid w:val="001F4004"/>
    <w:rsid w:val="001F6C6F"/>
    <w:rsid w:val="001F6D19"/>
    <w:rsid w:val="001F7072"/>
    <w:rsid w:val="00200440"/>
    <w:rsid w:val="00201911"/>
    <w:rsid w:val="002134DB"/>
    <w:rsid w:val="0021760B"/>
    <w:rsid w:val="00217BEF"/>
    <w:rsid w:val="00222C8F"/>
    <w:rsid w:val="002274A6"/>
    <w:rsid w:val="00227907"/>
    <w:rsid w:val="00231426"/>
    <w:rsid w:val="00243998"/>
    <w:rsid w:val="002450FD"/>
    <w:rsid w:val="00246975"/>
    <w:rsid w:val="002536C0"/>
    <w:rsid w:val="00254DE9"/>
    <w:rsid w:val="00254F8D"/>
    <w:rsid w:val="00255175"/>
    <w:rsid w:val="002605B3"/>
    <w:rsid w:val="00271781"/>
    <w:rsid w:val="00274A3E"/>
    <w:rsid w:val="0027509F"/>
    <w:rsid w:val="00276BB2"/>
    <w:rsid w:val="00276D42"/>
    <w:rsid w:val="00277253"/>
    <w:rsid w:val="00281193"/>
    <w:rsid w:val="00282AC3"/>
    <w:rsid w:val="00282ADD"/>
    <w:rsid w:val="00284451"/>
    <w:rsid w:val="00285A38"/>
    <w:rsid w:val="00285CAF"/>
    <w:rsid w:val="002900B6"/>
    <w:rsid w:val="00290128"/>
    <w:rsid w:val="00290584"/>
    <w:rsid w:val="00291EC5"/>
    <w:rsid w:val="0029492F"/>
    <w:rsid w:val="00295757"/>
    <w:rsid w:val="00296521"/>
    <w:rsid w:val="002A1093"/>
    <w:rsid w:val="002A1247"/>
    <w:rsid w:val="002A1C5D"/>
    <w:rsid w:val="002A2E7C"/>
    <w:rsid w:val="002A49A8"/>
    <w:rsid w:val="002A57B6"/>
    <w:rsid w:val="002A6F52"/>
    <w:rsid w:val="002A7EC8"/>
    <w:rsid w:val="002B1028"/>
    <w:rsid w:val="002B4F7F"/>
    <w:rsid w:val="002C1F58"/>
    <w:rsid w:val="002C29EB"/>
    <w:rsid w:val="002C4E90"/>
    <w:rsid w:val="002D1F35"/>
    <w:rsid w:val="002E0F4E"/>
    <w:rsid w:val="002E2E6A"/>
    <w:rsid w:val="002E6194"/>
    <w:rsid w:val="002F0CCA"/>
    <w:rsid w:val="002F23B7"/>
    <w:rsid w:val="002F3B98"/>
    <w:rsid w:val="002F43B8"/>
    <w:rsid w:val="002F7C9C"/>
    <w:rsid w:val="00303CF9"/>
    <w:rsid w:val="00303FCE"/>
    <w:rsid w:val="00305903"/>
    <w:rsid w:val="00305F41"/>
    <w:rsid w:val="00312FC4"/>
    <w:rsid w:val="003149A8"/>
    <w:rsid w:val="003153E3"/>
    <w:rsid w:val="003169C0"/>
    <w:rsid w:val="00316F27"/>
    <w:rsid w:val="003225B8"/>
    <w:rsid w:val="00323F73"/>
    <w:rsid w:val="00330DE0"/>
    <w:rsid w:val="00330E0A"/>
    <w:rsid w:val="00332CF8"/>
    <w:rsid w:val="00335759"/>
    <w:rsid w:val="00335B5C"/>
    <w:rsid w:val="00335E26"/>
    <w:rsid w:val="003379E2"/>
    <w:rsid w:val="00340597"/>
    <w:rsid w:val="00341DDD"/>
    <w:rsid w:val="00344ADB"/>
    <w:rsid w:val="0034715A"/>
    <w:rsid w:val="00347A93"/>
    <w:rsid w:val="00347F18"/>
    <w:rsid w:val="0035473C"/>
    <w:rsid w:val="00360B3F"/>
    <w:rsid w:val="00361F85"/>
    <w:rsid w:val="003631B3"/>
    <w:rsid w:val="0037107B"/>
    <w:rsid w:val="00375DA7"/>
    <w:rsid w:val="00380DF5"/>
    <w:rsid w:val="003836AD"/>
    <w:rsid w:val="00383A4A"/>
    <w:rsid w:val="00384193"/>
    <w:rsid w:val="00386486"/>
    <w:rsid w:val="00393069"/>
    <w:rsid w:val="003954EE"/>
    <w:rsid w:val="003963AE"/>
    <w:rsid w:val="00397194"/>
    <w:rsid w:val="003A0180"/>
    <w:rsid w:val="003A193F"/>
    <w:rsid w:val="003A1F54"/>
    <w:rsid w:val="003A3A72"/>
    <w:rsid w:val="003A5400"/>
    <w:rsid w:val="003A6BE3"/>
    <w:rsid w:val="003A755D"/>
    <w:rsid w:val="003B259D"/>
    <w:rsid w:val="003B2C25"/>
    <w:rsid w:val="003B5F1D"/>
    <w:rsid w:val="003B7088"/>
    <w:rsid w:val="003B70BF"/>
    <w:rsid w:val="003C0BB6"/>
    <w:rsid w:val="003C0F46"/>
    <w:rsid w:val="003C6129"/>
    <w:rsid w:val="003C661A"/>
    <w:rsid w:val="003D0C77"/>
    <w:rsid w:val="003D35BD"/>
    <w:rsid w:val="003D5126"/>
    <w:rsid w:val="003D76E8"/>
    <w:rsid w:val="003E0DA5"/>
    <w:rsid w:val="003E1D5F"/>
    <w:rsid w:val="003E2DC5"/>
    <w:rsid w:val="003E35D1"/>
    <w:rsid w:val="003E432C"/>
    <w:rsid w:val="003E5436"/>
    <w:rsid w:val="003E70CD"/>
    <w:rsid w:val="003F11E3"/>
    <w:rsid w:val="003F18F1"/>
    <w:rsid w:val="003F1953"/>
    <w:rsid w:val="003F299D"/>
    <w:rsid w:val="003F6216"/>
    <w:rsid w:val="003F76EC"/>
    <w:rsid w:val="003F79B9"/>
    <w:rsid w:val="004001F7"/>
    <w:rsid w:val="00402CB5"/>
    <w:rsid w:val="004119CD"/>
    <w:rsid w:val="00413479"/>
    <w:rsid w:val="00413970"/>
    <w:rsid w:val="0041527C"/>
    <w:rsid w:val="00415489"/>
    <w:rsid w:val="004162D0"/>
    <w:rsid w:val="00416865"/>
    <w:rsid w:val="004208C7"/>
    <w:rsid w:val="00423782"/>
    <w:rsid w:val="0042633E"/>
    <w:rsid w:val="0042748C"/>
    <w:rsid w:val="0043230D"/>
    <w:rsid w:val="0043334D"/>
    <w:rsid w:val="004350D5"/>
    <w:rsid w:val="00444753"/>
    <w:rsid w:val="00444B42"/>
    <w:rsid w:val="00446D01"/>
    <w:rsid w:val="00450014"/>
    <w:rsid w:val="00451A43"/>
    <w:rsid w:val="00455FF8"/>
    <w:rsid w:val="00456C48"/>
    <w:rsid w:val="00462236"/>
    <w:rsid w:val="00462E02"/>
    <w:rsid w:val="00463EB7"/>
    <w:rsid w:val="0046448F"/>
    <w:rsid w:val="004644D1"/>
    <w:rsid w:val="00464912"/>
    <w:rsid w:val="00464A65"/>
    <w:rsid w:val="0046720E"/>
    <w:rsid w:val="004727E2"/>
    <w:rsid w:val="00473223"/>
    <w:rsid w:val="00474E58"/>
    <w:rsid w:val="00477571"/>
    <w:rsid w:val="00482F04"/>
    <w:rsid w:val="004862BB"/>
    <w:rsid w:val="004874A6"/>
    <w:rsid w:val="00493F7F"/>
    <w:rsid w:val="00494283"/>
    <w:rsid w:val="004945D9"/>
    <w:rsid w:val="00494725"/>
    <w:rsid w:val="00494738"/>
    <w:rsid w:val="00494FAB"/>
    <w:rsid w:val="004950A7"/>
    <w:rsid w:val="004963C3"/>
    <w:rsid w:val="00496ABE"/>
    <w:rsid w:val="0049702A"/>
    <w:rsid w:val="004974F0"/>
    <w:rsid w:val="004977AF"/>
    <w:rsid w:val="004A0A9B"/>
    <w:rsid w:val="004A0D08"/>
    <w:rsid w:val="004A0E21"/>
    <w:rsid w:val="004A1A3B"/>
    <w:rsid w:val="004A3499"/>
    <w:rsid w:val="004A716C"/>
    <w:rsid w:val="004A71E7"/>
    <w:rsid w:val="004B0F81"/>
    <w:rsid w:val="004B132A"/>
    <w:rsid w:val="004B1481"/>
    <w:rsid w:val="004B2569"/>
    <w:rsid w:val="004B30D5"/>
    <w:rsid w:val="004B4402"/>
    <w:rsid w:val="004B44EE"/>
    <w:rsid w:val="004B4557"/>
    <w:rsid w:val="004B5213"/>
    <w:rsid w:val="004B5EF3"/>
    <w:rsid w:val="004B6F0B"/>
    <w:rsid w:val="004C3BEA"/>
    <w:rsid w:val="004C5186"/>
    <w:rsid w:val="004C78CC"/>
    <w:rsid w:val="004C7E75"/>
    <w:rsid w:val="004D43FA"/>
    <w:rsid w:val="004D6C31"/>
    <w:rsid w:val="004D6FDF"/>
    <w:rsid w:val="004E246B"/>
    <w:rsid w:val="004E3758"/>
    <w:rsid w:val="004E6B1F"/>
    <w:rsid w:val="004E7978"/>
    <w:rsid w:val="004F43AB"/>
    <w:rsid w:val="005002C2"/>
    <w:rsid w:val="005025FE"/>
    <w:rsid w:val="00502EBD"/>
    <w:rsid w:val="005046C8"/>
    <w:rsid w:val="005159E6"/>
    <w:rsid w:val="00517D5E"/>
    <w:rsid w:val="00526097"/>
    <w:rsid w:val="00527689"/>
    <w:rsid w:val="0053047B"/>
    <w:rsid w:val="00530FE7"/>
    <w:rsid w:val="00531027"/>
    <w:rsid w:val="00532816"/>
    <w:rsid w:val="00535C27"/>
    <w:rsid w:val="0053607B"/>
    <w:rsid w:val="00542071"/>
    <w:rsid w:val="0054458A"/>
    <w:rsid w:val="00551B56"/>
    <w:rsid w:val="00553A23"/>
    <w:rsid w:val="00554D06"/>
    <w:rsid w:val="00556C3C"/>
    <w:rsid w:val="005602D9"/>
    <w:rsid w:val="00560983"/>
    <w:rsid w:val="00561859"/>
    <w:rsid w:val="00561E27"/>
    <w:rsid w:val="005621C1"/>
    <w:rsid w:val="00562A6C"/>
    <w:rsid w:val="0056398A"/>
    <w:rsid w:val="00567BE2"/>
    <w:rsid w:val="00567EF6"/>
    <w:rsid w:val="00570EC7"/>
    <w:rsid w:val="00571118"/>
    <w:rsid w:val="00573902"/>
    <w:rsid w:val="00575F02"/>
    <w:rsid w:val="00581362"/>
    <w:rsid w:val="00583A44"/>
    <w:rsid w:val="0058603D"/>
    <w:rsid w:val="00593842"/>
    <w:rsid w:val="0059649E"/>
    <w:rsid w:val="005A0F77"/>
    <w:rsid w:val="005A14B4"/>
    <w:rsid w:val="005A4736"/>
    <w:rsid w:val="005A4CD6"/>
    <w:rsid w:val="005A67DB"/>
    <w:rsid w:val="005B00C8"/>
    <w:rsid w:val="005B08F1"/>
    <w:rsid w:val="005B13E6"/>
    <w:rsid w:val="005B3453"/>
    <w:rsid w:val="005B381C"/>
    <w:rsid w:val="005B5E4A"/>
    <w:rsid w:val="005C0E69"/>
    <w:rsid w:val="005C38A3"/>
    <w:rsid w:val="005C4E7C"/>
    <w:rsid w:val="005C7A4F"/>
    <w:rsid w:val="005D1269"/>
    <w:rsid w:val="005D4AD0"/>
    <w:rsid w:val="005D5109"/>
    <w:rsid w:val="005E163B"/>
    <w:rsid w:val="005E3701"/>
    <w:rsid w:val="005E3CA0"/>
    <w:rsid w:val="005E3FE4"/>
    <w:rsid w:val="005E53BF"/>
    <w:rsid w:val="005E7FFB"/>
    <w:rsid w:val="005F1578"/>
    <w:rsid w:val="005F2396"/>
    <w:rsid w:val="005F2E6E"/>
    <w:rsid w:val="005F3609"/>
    <w:rsid w:val="005F5C40"/>
    <w:rsid w:val="005F687E"/>
    <w:rsid w:val="005F7333"/>
    <w:rsid w:val="00601913"/>
    <w:rsid w:val="00601D56"/>
    <w:rsid w:val="006101B1"/>
    <w:rsid w:val="006105D5"/>
    <w:rsid w:val="00612870"/>
    <w:rsid w:val="00612BFF"/>
    <w:rsid w:val="00617776"/>
    <w:rsid w:val="0062634C"/>
    <w:rsid w:val="006321D6"/>
    <w:rsid w:val="00632FF1"/>
    <w:rsid w:val="006332C7"/>
    <w:rsid w:val="00633E27"/>
    <w:rsid w:val="006351B6"/>
    <w:rsid w:val="006433A5"/>
    <w:rsid w:val="00643BDF"/>
    <w:rsid w:val="0064464F"/>
    <w:rsid w:val="00647D73"/>
    <w:rsid w:val="006536AF"/>
    <w:rsid w:val="0065459E"/>
    <w:rsid w:val="00654D28"/>
    <w:rsid w:val="00656623"/>
    <w:rsid w:val="00660E88"/>
    <w:rsid w:val="00661F31"/>
    <w:rsid w:val="0066296F"/>
    <w:rsid w:val="00664FFC"/>
    <w:rsid w:val="0066563A"/>
    <w:rsid w:val="00667ED6"/>
    <w:rsid w:val="00670B1A"/>
    <w:rsid w:val="00672193"/>
    <w:rsid w:val="00673CD4"/>
    <w:rsid w:val="006744DF"/>
    <w:rsid w:val="006753BE"/>
    <w:rsid w:val="00680A61"/>
    <w:rsid w:val="00681ADF"/>
    <w:rsid w:val="006853D3"/>
    <w:rsid w:val="006857F3"/>
    <w:rsid w:val="00692096"/>
    <w:rsid w:val="00695E44"/>
    <w:rsid w:val="00697F9A"/>
    <w:rsid w:val="006A0187"/>
    <w:rsid w:val="006A1827"/>
    <w:rsid w:val="006A2D10"/>
    <w:rsid w:val="006A3044"/>
    <w:rsid w:val="006A497E"/>
    <w:rsid w:val="006A7A82"/>
    <w:rsid w:val="006B20B3"/>
    <w:rsid w:val="006B233C"/>
    <w:rsid w:val="006B2AAE"/>
    <w:rsid w:val="006B4320"/>
    <w:rsid w:val="006B7A91"/>
    <w:rsid w:val="006C068B"/>
    <w:rsid w:val="006C1B78"/>
    <w:rsid w:val="006C52A0"/>
    <w:rsid w:val="006C795E"/>
    <w:rsid w:val="006D0915"/>
    <w:rsid w:val="006D1B38"/>
    <w:rsid w:val="006D22A4"/>
    <w:rsid w:val="006D2538"/>
    <w:rsid w:val="006D2D56"/>
    <w:rsid w:val="006D3E98"/>
    <w:rsid w:val="006D4003"/>
    <w:rsid w:val="006D4F2B"/>
    <w:rsid w:val="006D5831"/>
    <w:rsid w:val="006D7F38"/>
    <w:rsid w:val="006E08B5"/>
    <w:rsid w:val="006E52DE"/>
    <w:rsid w:val="006E64BA"/>
    <w:rsid w:val="006F3B59"/>
    <w:rsid w:val="006F4328"/>
    <w:rsid w:val="006F4A08"/>
    <w:rsid w:val="006F570E"/>
    <w:rsid w:val="007008A1"/>
    <w:rsid w:val="00700D3C"/>
    <w:rsid w:val="0070360D"/>
    <w:rsid w:val="00703963"/>
    <w:rsid w:val="00706FC5"/>
    <w:rsid w:val="007070D6"/>
    <w:rsid w:val="00707266"/>
    <w:rsid w:val="00707993"/>
    <w:rsid w:val="00712F6F"/>
    <w:rsid w:val="00715ABA"/>
    <w:rsid w:val="00716D3E"/>
    <w:rsid w:val="00717B53"/>
    <w:rsid w:val="00720474"/>
    <w:rsid w:val="00720771"/>
    <w:rsid w:val="007251F6"/>
    <w:rsid w:val="00730D77"/>
    <w:rsid w:val="00730F93"/>
    <w:rsid w:val="0073166C"/>
    <w:rsid w:val="00732D41"/>
    <w:rsid w:val="00736064"/>
    <w:rsid w:val="0073727A"/>
    <w:rsid w:val="0074082F"/>
    <w:rsid w:val="0074547D"/>
    <w:rsid w:val="00745562"/>
    <w:rsid w:val="00751871"/>
    <w:rsid w:val="007633F3"/>
    <w:rsid w:val="00763A9D"/>
    <w:rsid w:val="00771164"/>
    <w:rsid w:val="00773233"/>
    <w:rsid w:val="00775543"/>
    <w:rsid w:val="00776AA3"/>
    <w:rsid w:val="00781890"/>
    <w:rsid w:val="00791B9F"/>
    <w:rsid w:val="0079326F"/>
    <w:rsid w:val="00793C4D"/>
    <w:rsid w:val="00795163"/>
    <w:rsid w:val="00797F11"/>
    <w:rsid w:val="007A049A"/>
    <w:rsid w:val="007A1082"/>
    <w:rsid w:val="007A271B"/>
    <w:rsid w:val="007A3633"/>
    <w:rsid w:val="007A6D0C"/>
    <w:rsid w:val="007B10CE"/>
    <w:rsid w:val="007B1549"/>
    <w:rsid w:val="007B49C2"/>
    <w:rsid w:val="007B7401"/>
    <w:rsid w:val="007C18E3"/>
    <w:rsid w:val="007D2A59"/>
    <w:rsid w:val="007D3FDF"/>
    <w:rsid w:val="007D5364"/>
    <w:rsid w:val="007D6EB5"/>
    <w:rsid w:val="007E36BF"/>
    <w:rsid w:val="007E4D97"/>
    <w:rsid w:val="007E78F7"/>
    <w:rsid w:val="007E7DE2"/>
    <w:rsid w:val="007F1A82"/>
    <w:rsid w:val="007F2121"/>
    <w:rsid w:val="007F24BF"/>
    <w:rsid w:val="007F2A0C"/>
    <w:rsid w:val="007F5610"/>
    <w:rsid w:val="007F5D6E"/>
    <w:rsid w:val="007F68AA"/>
    <w:rsid w:val="00802FD3"/>
    <w:rsid w:val="0080353E"/>
    <w:rsid w:val="008042E6"/>
    <w:rsid w:val="00805458"/>
    <w:rsid w:val="00805E2E"/>
    <w:rsid w:val="008102C3"/>
    <w:rsid w:val="00810BC2"/>
    <w:rsid w:val="00810E8B"/>
    <w:rsid w:val="0081194E"/>
    <w:rsid w:val="00812895"/>
    <w:rsid w:val="008131D6"/>
    <w:rsid w:val="00816156"/>
    <w:rsid w:val="00816895"/>
    <w:rsid w:val="0081783E"/>
    <w:rsid w:val="00823932"/>
    <w:rsid w:val="008305EC"/>
    <w:rsid w:val="00832136"/>
    <w:rsid w:val="008349C1"/>
    <w:rsid w:val="008364A9"/>
    <w:rsid w:val="00836D76"/>
    <w:rsid w:val="00837956"/>
    <w:rsid w:val="00842346"/>
    <w:rsid w:val="008456AD"/>
    <w:rsid w:val="00847DD8"/>
    <w:rsid w:val="00852118"/>
    <w:rsid w:val="0085486C"/>
    <w:rsid w:val="00856185"/>
    <w:rsid w:val="00857A56"/>
    <w:rsid w:val="00862425"/>
    <w:rsid w:val="00862468"/>
    <w:rsid w:val="00864FC9"/>
    <w:rsid w:val="00870372"/>
    <w:rsid w:val="00870E1D"/>
    <w:rsid w:val="0087263F"/>
    <w:rsid w:val="00874D61"/>
    <w:rsid w:val="00875A4B"/>
    <w:rsid w:val="00875E55"/>
    <w:rsid w:val="008801CD"/>
    <w:rsid w:val="00881A43"/>
    <w:rsid w:val="008826AD"/>
    <w:rsid w:val="0088372C"/>
    <w:rsid w:val="00884F37"/>
    <w:rsid w:val="008856A6"/>
    <w:rsid w:val="00890145"/>
    <w:rsid w:val="00890559"/>
    <w:rsid w:val="00892CE2"/>
    <w:rsid w:val="00893A95"/>
    <w:rsid w:val="008978B0"/>
    <w:rsid w:val="008A231E"/>
    <w:rsid w:val="008A29B2"/>
    <w:rsid w:val="008A511F"/>
    <w:rsid w:val="008A59AA"/>
    <w:rsid w:val="008A6E7A"/>
    <w:rsid w:val="008C1F42"/>
    <w:rsid w:val="008C3428"/>
    <w:rsid w:val="008C38ED"/>
    <w:rsid w:val="008C4741"/>
    <w:rsid w:val="008C7613"/>
    <w:rsid w:val="008C7DDD"/>
    <w:rsid w:val="008D0D3B"/>
    <w:rsid w:val="008D3EFA"/>
    <w:rsid w:val="008D4923"/>
    <w:rsid w:val="008D632C"/>
    <w:rsid w:val="008E2557"/>
    <w:rsid w:val="008E3F65"/>
    <w:rsid w:val="008E4EE8"/>
    <w:rsid w:val="008E5FA9"/>
    <w:rsid w:val="008F1D1E"/>
    <w:rsid w:val="008F2283"/>
    <w:rsid w:val="008F2C49"/>
    <w:rsid w:val="008F566F"/>
    <w:rsid w:val="009025E5"/>
    <w:rsid w:val="00903FFE"/>
    <w:rsid w:val="00913748"/>
    <w:rsid w:val="00914A5C"/>
    <w:rsid w:val="00914C24"/>
    <w:rsid w:val="009179F9"/>
    <w:rsid w:val="0092158C"/>
    <w:rsid w:val="00924B5A"/>
    <w:rsid w:val="00925E6A"/>
    <w:rsid w:val="0092640C"/>
    <w:rsid w:val="00926704"/>
    <w:rsid w:val="00927792"/>
    <w:rsid w:val="00927AE2"/>
    <w:rsid w:val="00931EF7"/>
    <w:rsid w:val="00932CC5"/>
    <w:rsid w:val="0094286E"/>
    <w:rsid w:val="00947875"/>
    <w:rsid w:val="00950AA1"/>
    <w:rsid w:val="009559E0"/>
    <w:rsid w:val="00956259"/>
    <w:rsid w:val="009572D0"/>
    <w:rsid w:val="00960DF6"/>
    <w:rsid w:val="00963A11"/>
    <w:rsid w:val="00964F75"/>
    <w:rsid w:val="00967680"/>
    <w:rsid w:val="00971362"/>
    <w:rsid w:val="00971EC7"/>
    <w:rsid w:val="00972CB7"/>
    <w:rsid w:val="00972D4B"/>
    <w:rsid w:val="0097310B"/>
    <w:rsid w:val="00973586"/>
    <w:rsid w:val="00974369"/>
    <w:rsid w:val="0097597C"/>
    <w:rsid w:val="00975DD2"/>
    <w:rsid w:val="009762F7"/>
    <w:rsid w:val="00976F7E"/>
    <w:rsid w:val="00977B3D"/>
    <w:rsid w:val="009803FA"/>
    <w:rsid w:val="00980411"/>
    <w:rsid w:val="00981918"/>
    <w:rsid w:val="00981D8C"/>
    <w:rsid w:val="00983ABE"/>
    <w:rsid w:val="009849FD"/>
    <w:rsid w:val="0098559D"/>
    <w:rsid w:val="0099201D"/>
    <w:rsid w:val="00992C0C"/>
    <w:rsid w:val="00993DFE"/>
    <w:rsid w:val="009940D2"/>
    <w:rsid w:val="009959C7"/>
    <w:rsid w:val="00997095"/>
    <w:rsid w:val="0099742A"/>
    <w:rsid w:val="009A0067"/>
    <w:rsid w:val="009A19B0"/>
    <w:rsid w:val="009A3BC4"/>
    <w:rsid w:val="009A5410"/>
    <w:rsid w:val="009B203B"/>
    <w:rsid w:val="009B45EE"/>
    <w:rsid w:val="009C021F"/>
    <w:rsid w:val="009C04F5"/>
    <w:rsid w:val="009C1D6B"/>
    <w:rsid w:val="009C3BC2"/>
    <w:rsid w:val="009C4CCB"/>
    <w:rsid w:val="009C506E"/>
    <w:rsid w:val="009C6546"/>
    <w:rsid w:val="009C727A"/>
    <w:rsid w:val="009D0540"/>
    <w:rsid w:val="009D1BE6"/>
    <w:rsid w:val="009D31DC"/>
    <w:rsid w:val="009D37D5"/>
    <w:rsid w:val="009D5483"/>
    <w:rsid w:val="009D55BB"/>
    <w:rsid w:val="009D65C2"/>
    <w:rsid w:val="009D6A4A"/>
    <w:rsid w:val="009D783E"/>
    <w:rsid w:val="009E373A"/>
    <w:rsid w:val="009E3BD9"/>
    <w:rsid w:val="009E46CD"/>
    <w:rsid w:val="009E72BD"/>
    <w:rsid w:val="009F0575"/>
    <w:rsid w:val="009F2171"/>
    <w:rsid w:val="009F44F4"/>
    <w:rsid w:val="009F4ABE"/>
    <w:rsid w:val="009F5ACD"/>
    <w:rsid w:val="009F6FD3"/>
    <w:rsid w:val="00A00B19"/>
    <w:rsid w:val="00A04EE2"/>
    <w:rsid w:val="00A04EF5"/>
    <w:rsid w:val="00A0592D"/>
    <w:rsid w:val="00A05A2E"/>
    <w:rsid w:val="00A0732E"/>
    <w:rsid w:val="00A11F0D"/>
    <w:rsid w:val="00A128BB"/>
    <w:rsid w:val="00A15D95"/>
    <w:rsid w:val="00A16240"/>
    <w:rsid w:val="00A17CEB"/>
    <w:rsid w:val="00A23772"/>
    <w:rsid w:val="00A23E00"/>
    <w:rsid w:val="00A24546"/>
    <w:rsid w:val="00A266A5"/>
    <w:rsid w:val="00A2792D"/>
    <w:rsid w:val="00A323F9"/>
    <w:rsid w:val="00A356C8"/>
    <w:rsid w:val="00A35716"/>
    <w:rsid w:val="00A362E1"/>
    <w:rsid w:val="00A3706E"/>
    <w:rsid w:val="00A42DCC"/>
    <w:rsid w:val="00A450E8"/>
    <w:rsid w:val="00A47936"/>
    <w:rsid w:val="00A47B05"/>
    <w:rsid w:val="00A50156"/>
    <w:rsid w:val="00A50ABF"/>
    <w:rsid w:val="00A52B10"/>
    <w:rsid w:val="00A53154"/>
    <w:rsid w:val="00A61E42"/>
    <w:rsid w:val="00A63EAA"/>
    <w:rsid w:val="00A65F3B"/>
    <w:rsid w:val="00A66D9A"/>
    <w:rsid w:val="00A67C44"/>
    <w:rsid w:val="00A67D1E"/>
    <w:rsid w:val="00A7057F"/>
    <w:rsid w:val="00A7331C"/>
    <w:rsid w:val="00A73947"/>
    <w:rsid w:val="00A80DCF"/>
    <w:rsid w:val="00A81692"/>
    <w:rsid w:val="00A8497F"/>
    <w:rsid w:val="00A84B9F"/>
    <w:rsid w:val="00A8582E"/>
    <w:rsid w:val="00A86D38"/>
    <w:rsid w:val="00A90072"/>
    <w:rsid w:val="00A900E6"/>
    <w:rsid w:val="00A92F38"/>
    <w:rsid w:val="00A94CE7"/>
    <w:rsid w:val="00AA01C2"/>
    <w:rsid w:val="00AA2A87"/>
    <w:rsid w:val="00AA5B74"/>
    <w:rsid w:val="00AB0FB7"/>
    <w:rsid w:val="00AB1725"/>
    <w:rsid w:val="00AB174A"/>
    <w:rsid w:val="00AB375C"/>
    <w:rsid w:val="00AB536E"/>
    <w:rsid w:val="00AB7640"/>
    <w:rsid w:val="00AB7C3D"/>
    <w:rsid w:val="00AC3520"/>
    <w:rsid w:val="00AD10A5"/>
    <w:rsid w:val="00AD3BEC"/>
    <w:rsid w:val="00AD4299"/>
    <w:rsid w:val="00AD5626"/>
    <w:rsid w:val="00AD5DCE"/>
    <w:rsid w:val="00AE39F0"/>
    <w:rsid w:val="00AE6A01"/>
    <w:rsid w:val="00AF0F87"/>
    <w:rsid w:val="00AF2B60"/>
    <w:rsid w:val="00AF4C30"/>
    <w:rsid w:val="00AF4F59"/>
    <w:rsid w:val="00B039B7"/>
    <w:rsid w:val="00B04651"/>
    <w:rsid w:val="00B0668E"/>
    <w:rsid w:val="00B07A60"/>
    <w:rsid w:val="00B1545E"/>
    <w:rsid w:val="00B20A21"/>
    <w:rsid w:val="00B21CAF"/>
    <w:rsid w:val="00B24472"/>
    <w:rsid w:val="00B24DDC"/>
    <w:rsid w:val="00B27249"/>
    <w:rsid w:val="00B3107E"/>
    <w:rsid w:val="00B31569"/>
    <w:rsid w:val="00B3198B"/>
    <w:rsid w:val="00B335F6"/>
    <w:rsid w:val="00B3376C"/>
    <w:rsid w:val="00B37F9E"/>
    <w:rsid w:val="00B42D5A"/>
    <w:rsid w:val="00B4319F"/>
    <w:rsid w:val="00B477D7"/>
    <w:rsid w:val="00B50FDA"/>
    <w:rsid w:val="00B60629"/>
    <w:rsid w:val="00B639E0"/>
    <w:rsid w:val="00B63C34"/>
    <w:rsid w:val="00B6420F"/>
    <w:rsid w:val="00B64B5B"/>
    <w:rsid w:val="00B67F76"/>
    <w:rsid w:val="00B70AD8"/>
    <w:rsid w:val="00B70EDF"/>
    <w:rsid w:val="00B71690"/>
    <w:rsid w:val="00B7521F"/>
    <w:rsid w:val="00B82D9C"/>
    <w:rsid w:val="00B836AE"/>
    <w:rsid w:val="00B8520F"/>
    <w:rsid w:val="00B85E1C"/>
    <w:rsid w:val="00B86FFC"/>
    <w:rsid w:val="00B874B8"/>
    <w:rsid w:val="00B91051"/>
    <w:rsid w:val="00B922DE"/>
    <w:rsid w:val="00BA1B7E"/>
    <w:rsid w:val="00BA2842"/>
    <w:rsid w:val="00BA2E0A"/>
    <w:rsid w:val="00BA437E"/>
    <w:rsid w:val="00BA4A4F"/>
    <w:rsid w:val="00BA6E08"/>
    <w:rsid w:val="00BB035D"/>
    <w:rsid w:val="00BB2391"/>
    <w:rsid w:val="00BB3607"/>
    <w:rsid w:val="00BB696E"/>
    <w:rsid w:val="00BC061C"/>
    <w:rsid w:val="00BC2646"/>
    <w:rsid w:val="00BC405B"/>
    <w:rsid w:val="00BC4608"/>
    <w:rsid w:val="00BC47D8"/>
    <w:rsid w:val="00BC575E"/>
    <w:rsid w:val="00BC6AEB"/>
    <w:rsid w:val="00BD49FD"/>
    <w:rsid w:val="00BE2EBF"/>
    <w:rsid w:val="00BE3C2C"/>
    <w:rsid w:val="00BE456E"/>
    <w:rsid w:val="00BE4697"/>
    <w:rsid w:val="00BE481D"/>
    <w:rsid w:val="00BE71C7"/>
    <w:rsid w:val="00BF059A"/>
    <w:rsid w:val="00BF16D8"/>
    <w:rsid w:val="00BF3BA3"/>
    <w:rsid w:val="00BF545A"/>
    <w:rsid w:val="00BF6990"/>
    <w:rsid w:val="00BF79BA"/>
    <w:rsid w:val="00BF7C24"/>
    <w:rsid w:val="00C008C9"/>
    <w:rsid w:val="00C01B6F"/>
    <w:rsid w:val="00C026D0"/>
    <w:rsid w:val="00C02703"/>
    <w:rsid w:val="00C02ED5"/>
    <w:rsid w:val="00C031C7"/>
    <w:rsid w:val="00C05208"/>
    <w:rsid w:val="00C065A8"/>
    <w:rsid w:val="00C117AA"/>
    <w:rsid w:val="00C126C2"/>
    <w:rsid w:val="00C12E60"/>
    <w:rsid w:val="00C16594"/>
    <w:rsid w:val="00C269F2"/>
    <w:rsid w:val="00C30704"/>
    <w:rsid w:val="00C3291E"/>
    <w:rsid w:val="00C333E9"/>
    <w:rsid w:val="00C34133"/>
    <w:rsid w:val="00C36B0B"/>
    <w:rsid w:val="00C37300"/>
    <w:rsid w:val="00C41990"/>
    <w:rsid w:val="00C42911"/>
    <w:rsid w:val="00C42AB0"/>
    <w:rsid w:val="00C50EBA"/>
    <w:rsid w:val="00C53EEF"/>
    <w:rsid w:val="00C53FE6"/>
    <w:rsid w:val="00C551C2"/>
    <w:rsid w:val="00C5551A"/>
    <w:rsid w:val="00C55782"/>
    <w:rsid w:val="00C565AC"/>
    <w:rsid w:val="00C56955"/>
    <w:rsid w:val="00C5792B"/>
    <w:rsid w:val="00C6567E"/>
    <w:rsid w:val="00C70A02"/>
    <w:rsid w:val="00C70E93"/>
    <w:rsid w:val="00C70F34"/>
    <w:rsid w:val="00C8043F"/>
    <w:rsid w:val="00C80479"/>
    <w:rsid w:val="00C80DCA"/>
    <w:rsid w:val="00C82123"/>
    <w:rsid w:val="00C8350C"/>
    <w:rsid w:val="00C84B15"/>
    <w:rsid w:val="00C923C2"/>
    <w:rsid w:val="00C93F75"/>
    <w:rsid w:val="00C95291"/>
    <w:rsid w:val="00C96E40"/>
    <w:rsid w:val="00CA0C3F"/>
    <w:rsid w:val="00CA5D9E"/>
    <w:rsid w:val="00CB4659"/>
    <w:rsid w:val="00CB7892"/>
    <w:rsid w:val="00CC04DD"/>
    <w:rsid w:val="00CC1341"/>
    <w:rsid w:val="00CC22F0"/>
    <w:rsid w:val="00CC3979"/>
    <w:rsid w:val="00CC55E0"/>
    <w:rsid w:val="00CC58C3"/>
    <w:rsid w:val="00CC757E"/>
    <w:rsid w:val="00CD0AA5"/>
    <w:rsid w:val="00CD0F66"/>
    <w:rsid w:val="00CD271F"/>
    <w:rsid w:val="00CD466A"/>
    <w:rsid w:val="00CD7384"/>
    <w:rsid w:val="00CE03DC"/>
    <w:rsid w:val="00CE09B1"/>
    <w:rsid w:val="00CE1F58"/>
    <w:rsid w:val="00CE2346"/>
    <w:rsid w:val="00CE388F"/>
    <w:rsid w:val="00CE451A"/>
    <w:rsid w:val="00CF56BD"/>
    <w:rsid w:val="00CF6579"/>
    <w:rsid w:val="00D00863"/>
    <w:rsid w:val="00D03321"/>
    <w:rsid w:val="00D037F1"/>
    <w:rsid w:val="00D05E9C"/>
    <w:rsid w:val="00D1530C"/>
    <w:rsid w:val="00D15B6C"/>
    <w:rsid w:val="00D16C52"/>
    <w:rsid w:val="00D20AEB"/>
    <w:rsid w:val="00D213E5"/>
    <w:rsid w:val="00D24ADC"/>
    <w:rsid w:val="00D26018"/>
    <w:rsid w:val="00D27BAE"/>
    <w:rsid w:val="00D328F3"/>
    <w:rsid w:val="00D342B5"/>
    <w:rsid w:val="00D35650"/>
    <w:rsid w:val="00D4125A"/>
    <w:rsid w:val="00D414F1"/>
    <w:rsid w:val="00D4387A"/>
    <w:rsid w:val="00D43930"/>
    <w:rsid w:val="00D44A1C"/>
    <w:rsid w:val="00D44EA5"/>
    <w:rsid w:val="00D47CA0"/>
    <w:rsid w:val="00D51ADA"/>
    <w:rsid w:val="00D54788"/>
    <w:rsid w:val="00D54E25"/>
    <w:rsid w:val="00D57A0D"/>
    <w:rsid w:val="00D611F6"/>
    <w:rsid w:val="00D63FC6"/>
    <w:rsid w:val="00D66620"/>
    <w:rsid w:val="00D67896"/>
    <w:rsid w:val="00D701D1"/>
    <w:rsid w:val="00D71743"/>
    <w:rsid w:val="00D74366"/>
    <w:rsid w:val="00D74EC2"/>
    <w:rsid w:val="00D75B6A"/>
    <w:rsid w:val="00D81D5D"/>
    <w:rsid w:val="00D82DB6"/>
    <w:rsid w:val="00D849EA"/>
    <w:rsid w:val="00D85F98"/>
    <w:rsid w:val="00D85FE6"/>
    <w:rsid w:val="00D86373"/>
    <w:rsid w:val="00D87997"/>
    <w:rsid w:val="00D87B88"/>
    <w:rsid w:val="00D93873"/>
    <w:rsid w:val="00DA21B2"/>
    <w:rsid w:val="00DA362B"/>
    <w:rsid w:val="00DA4620"/>
    <w:rsid w:val="00DA48E2"/>
    <w:rsid w:val="00DA7950"/>
    <w:rsid w:val="00DB119D"/>
    <w:rsid w:val="00DB2180"/>
    <w:rsid w:val="00DB4414"/>
    <w:rsid w:val="00DB60C9"/>
    <w:rsid w:val="00DC0556"/>
    <w:rsid w:val="00DC0E58"/>
    <w:rsid w:val="00DC3887"/>
    <w:rsid w:val="00DC3DDA"/>
    <w:rsid w:val="00DC4317"/>
    <w:rsid w:val="00DC72DE"/>
    <w:rsid w:val="00DD4ABC"/>
    <w:rsid w:val="00DD4F0C"/>
    <w:rsid w:val="00DE04B9"/>
    <w:rsid w:val="00DE1DDA"/>
    <w:rsid w:val="00DE208D"/>
    <w:rsid w:val="00DE2A6D"/>
    <w:rsid w:val="00DE301F"/>
    <w:rsid w:val="00DE510D"/>
    <w:rsid w:val="00DE5202"/>
    <w:rsid w:val="00DE66BC"/>
    <w:rsid w:val="00DE679F"/>
    <w:rsid w:val="00DF0116"/>
    <w:rsid w:val="00DF3499"/>
    <w:rsid w:val="00DF55B7"/>
    <w:rsid w:val="00E02358"/>
    <w:rsid w:val="00E031D4"/>
    <w:rsid w:val="00E0377B"/>
    <w:rsid w:val="00E05A33"/>
    <w:rsid w:val="00E11CB8"/>
    <w:rsid w:val="00E120B6"/>
    <w:rsid w:val="00E137DF"/>
    <w:rsid w:val="00E205D6"/>
    <w:rsid w:val="00E23772"/>
    <w:rsid w:val="00E24227"/>
    <w:rsid w:val="00E2590F"/>
    <w:rsid w:val="00E31CB7"/>
    <w:rsid w:val="00E342C2"/>
    <w:rsid w:val="00E34592"/>
    <w:rsid w:val="00E370FA"/>
    <w:rsid w:val="00E416D0"/>
    <w:rsid w:val="00E419DA"/>
    <w:rsid w:val="00E41CB9"/>
    <w:rsid w:val="00E41FB1"/>
    <w:rsid w:val="00E434BF"/>
    <w:rsid w:val="00E43539"/>
    <w:rsid w:val="00E4361C"/>
    <w:rsid w:val="00E44C00"/>
    <w:rsid w:val="00E455C7"/>
    <w:rsid w:val="00E512E3"/>
    <w:rsid w:val="00E51486"/>
    <w:rsid w:val="00E5404F"/>
    <w:rsid w:val="00E54646"/>
    <w:rsid w:val="00E553EB"/>
    <w:rsid w:val="00E55A0A"/>
    <w:rsid w:val="00E61D8E"/>
    <w:rsid w:val="00E63912"/>
    <w:rsid w:val="00E63C3E"/>
    <w:rsid w:val="00E6558E"/>
    <w:rsid w:val="00E667DD"/>
    <w:rsid w:val="00E6732D"/>
    <w:rsid w:val="00E70BFE"/>
    <w:rsid w:val="00E734F0"/>
    <w:rsid w:val="00E7432B"/>
    <w:rsid w:val="00E748AB"/>
    <w:rsid w:val="00E76F25"/>
    <w:rsid w:val="00E820AD"/>
    <w:rsid w:val="00E822F2"/>
    <w:rsid w:val="00E8248F"/>
    <w:rsid w:val="00E83249"/>
    <w:rsid w:val="00E87346"/>
    <w:rsid w:val="00E874D1"/>
    <w:rsid w:val="00E911EF"/>
    <w:rsid w:val="00E9200E"/>
    <w:rsid w:val="00E934C2"/>
    <w:rsid w:val="00E965B1"/>
    <w:rsid w:val="00E9769F"/>
    <w:rsid w:val="00EA1314"/>
    <w:rsid w:val="00EA3FDF"/>
    <w:rsid w:val="00EA666B"/>
    <w:rsid w:val="00EB126F"/>
    <w:rsid w:val="00EB2489"/>
    <w:rsid w:val="00EB3EC1"/>
    <w:rsid w:val="00EB5081"/>
    <w:rsid w:val="00EB51C5"/>
    <w:rsid w:val="00EB6C39"/>
    <w:rsid w:val="00EC20A7"/>
    <w:rsid w:val="00EC20F6"/>
    <w:rsid w:val="00EC31B4"/>
    <w:rsid w:val="00EC3FC2"/>
    <w:rsid w:val="00EC41B0"/>
    <w:rsid w:val="00EC7ED7"/>
    <w:rsid w:val="00ED098A"/>
    <w:rsid w:val="00EE0958"/>
    <w:rsid w:val="00EE3B57"/>
    <w:rsid w:val="00EE5A0E"/>
    <w:rsid w:val="00EE5A1B"/>
    <w:rsid w:val="00EE5E25"/>
    <w:rsid w:val="00EE615E"/>
    <w:rsid w:val="00EF030C"/>
    <w:rsid w:val="00EF0E51"/>
    <w:rsid w:val="00EF28FC"/>
    <w:rsid w:val="00EF3FEF"/>
    <w:rsid w:val="00EF4471"/>
    <w:rsid w:val="00F024A7"/>
    <w:rsid w:val="00F04A80"/>
    <w:rsid w:val="00F065CE"/>
    <w:rsid w:val="00F10BFE"/>
    <w:rsid w:val="00F11F2D"/>
    <w:rsid w:val="00F135CC"/>
    <w:rsid w:val="00F13DF3"/>
    <w:rsid w:val="00F14837"/>
    <w:rsid w:val="00F2015C"/>
    <w:rsid w:val="00F205CB"/>
    <w:rsid w:val="00F20BF0"/>
    <w:rsid w:val="00F22047"/>
    <w:rsid w:val="00F24E7D"/>
    <w:rsid w:val="00F2573B"/>
    <w:rsid w:val="00F25B73"/>
    <w:rsid w:val="00F26C64"/>
    <w:rsid w:val="00F270B6"/>
    <w:rsid w:val="00F27918"/>
    <w:rsid w:val="00F27BC3"/>
    <w:rsid w:val="00F316F9"/>
    <w:rsid w:val="00F34D0A"/>
    <w:rsid w:val="00F364DC"/>
    <w:rsid w:val="00F40CAF"/>
    <w:rsid w:val="00F4156B"/>
    <w:rsid w:val="00F41954"/>
    <w:rsid w:val="00F463BB"/>
    <w:rsid w:val="00F5282B"/>
    <w:rsid w:val="00F53A1C"/>
    <w:rsid w:val="00F56329"/>
    <w:rsid w:val="00F56A36"/>
    <w:rsid w:val="00F57775"/>
    <w:rsid w:val="00F61DD6"/>
    <w:rsid w:val="00F61EB5"/>
    <w:rsid w:val="00F65024"/>
    <w:rsid w:val="00F679DA"/>
    <w:rsid w:val="00F70DAB"/>
    <w:rsid w:val="00F73A2C"/>
    <w:rsid w:val="00F73EAA"/>
    <w:rsid w:val="00F81F7E"/>
    <w:rsid w:val="00F916F3"/>
    <w:rsid w:val="00F93950"/>
    <w:rsid w:val="00F94EE6"/>
    <w:rsid w:val="00F978DA"/>
    <w:rsid w:val="00F97FF5"/>
    <w:rsid w:val="00FA1637"/>
    <w:rsid w:val="00FA1D63"/>
    <w:rsid w:val="00FA461C"/>
    <w:rsid w:val="00FA47C3"/>
    <w:rsid w:val="00FB10E6"/>
    <w:rsid w:val="00FB1E8B"/>
    <w:rsid w:val="00FB3EF3"/>
    <w:rsid w:val="00FB617B"/>
    <w:rsid w:val="00FB6B94"/>
    <w:rsid w:val="00FC0CDE"/>
    <w:rsid w:val="00FC1340"/>
    <w:rsid w:val="00FC30B8"/>
    <w:rsid w:val="00FC4288"/>
    <w:rsid w:val="00FC4970"/>
    <w:rsid w:val="00FC64C3"/>
    <w:rsid w:val="00FC6909"/>
    <w:rsid w:val="00FD26A7"/>
    <w:rsid w:val="00FD3CC2"/>
    <w:rsid w:val="00FD4F9E"/>
    <w:rsid w:val="00FD5577"/>
    <w:rsid w:val="00FD6241"/>
    <w:rsid w:val="00FD67EB"/>
    <w:rsid w:val="00FE087C"/>
    <w:rsid w:val="00FE455F"/>
    <w:rsid w:val="00FE6351"/>
    <w:rsid w:val="00FE6FCF"/>
    <w:rsid w:val="00FE7CE7"/>
    <w:rsid w:val="00FF0ABF"/>
    <w:rsid w:val="00FF29DD"/>
    <w:rsid w:val="00FF3C1B"/>
    <w:rsid w:val="00FF3FE6"/>
    <w:rsid w:val="00FF68A3"/>
    <w:rsid w:val="00FF6E7A"/>
    <w:rsid w:val="00FF743E"/>
    <w:rsid w:val="00FF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5EDACC2"/>
  <w15:chartTrackingRefBased/>
  <w15:docId w15:val="{336CD35D-7E2C-418F-9138-537C5607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725"/>
  </w:style>
  <w:style w:type="paragraph" w:styleId="Heading2">
    <w:name w:val="heading 2"/>
    <w:aliases w:val="01b_Heading 2"/>
    <w:basedOn w:val="Normal"/>
    <w:next w:val="Normal"/>
    <w:link w:val="Heading2Char"/>
    <w:qFormat/>
    <w:rsid w:val="008A59AA"/>
    <w:pPr>
      <w:keepNext/>
      <w:numPr>
        <w:ilvl w:val="1"/>
        <w:numId w:val="5"/>
      </w:numPr>
      <w:spacing w:before="240" w:after="60" w:line="300" w:lineRule="exact"/>
      <w:outlineLvl w:val="1"/>
    </w:pPr>
    <w:rPr>
      <w:rFonts w:ascii="Arial" w:eastAsia="Times New Roman" w:hAnsi="Arial" w:cs="Arial"/>
      <w:b/>
      <w:bCs/>
      <w:iCs/>
      <w:sz w:val="28"/>
      <w:szCs w:val="28"/>
      <w:lang w:eastAsia="de-DE"/>
    </w:rPr>
  </w:style>
  <w:style w:type="paragraph" w:styleId="Heading3">
    <w:name w:val="heading 3"/>
    <w:aliases w:val="01c_Heading 3"/>
    <w:basedOn w:val="Normal"/>
    <w:next w:val="Normal"/>
    <w:link w:val="Heading3Char"/>
    <w:autoRedefine/>
    <w:qFormat/>
    <w:rsid w:val="000A3DA6"/>
    <w:pPr>
      <w:keepNext/>
      <w:spacing w:after="120" w:line="276" w:lineRule="auto"/>
      <w:ind w:left="720" w:hanging="720"/>
      <w:jc w:val="both"/>
      <w:outlineLvl w:val="2"/>
    </w:pPr>
    <w:rPr>
      <w:rFonts w:eastAsia="Times New Roman" w:cstheme="minorHAnsi"/>
      <w:bCs/>
      <w:i/>
      <w:lang w:val="en-GB"/>
    </w:rPr>
  </w:style>
  <w:style w:type="paragraph" w:styleId="Heading4">
    <w:name w:val="heading 4"/>
    <w:basedOn w:val="Normal"/>
    <w:next w:val="Normal"/>
    <w:link w:val="Heading4Char"/>
    <w:unhideWhenUsed/>
    <w:qFormat/>
    <w:rsid w:val="008A59AA"/>
    <w:pPr>
      <w:keepNext/>
      <w:keepLines/>
      <w:numPr>
        <w:ilvl w:val="3"/>
        <w:numId w:val="5"/>
      </w:numPr>
      <w:spacing w:before="200" w:after="0" w:line="240" w:lineRule="auto"/>
      <w:ind w:left="1006"/>
      <w:outlineLvl w:val="3"/>
    </w:pPr>
    <w:rPr>
      <w:rFonts w:ascii="Cambria" w:eastAsia="Times New Roman" w:hAnsi="Cambria" w:cs="Times New Roman"/>
      <w:b/>
      <w:bCs/>
      <w:i/>
      <w:iCs/>
      <w:color w:val="4F81BD"/>
      <w:szCs w:val="24"/>
      <w:lang w:eastAsia="de-DE"/>
    </w:rPr>
  </w:style>
  <w:style w:type="paragraph" w:styleId="Heading5">
    <w:name w:val="heading 5"/>
    <w:basedOn w:val="Normal"/>
    <w:next w:val="Normal"/>
    <w:link w:val="Heading5Char"/>
    <w:unhideWhenUsed/>
    <w:qFormat/>
    <w:rsid w:val="008A59AA"/>
    <w:pPr>
      <w:keepNext/>
      <w:keepLines/>
      <w:numPr>
        <w:ilvl w:val="4"/>
        <w:numId w:val="5"/>
      </w:numPr>
      <w:spacing w:before="200" w:after="0" w:line="240" w:lineRule="auto"/>
      <w:ind w:left="1008"/>
      <w:outlineLvl w:val="4"/>
    </w:pPr>
    <w:rPr>
      <w:rFonts w:ascii="Cambria" w:eastAsia="Times New Roman" w:hAnsi="Cambria" w:cs="Times New Roman"/>
      <w:color w:val="243F60"/>
      <w:szCs w:val="24"/>
      <w:lang w:eastAsia="de-DE"/>
    </w:rPr>
  </w:style>
  <w:style w:type="paragraph" w:styleId="Heading6">
    <w:name w:val="heading 6"/>
    <w:basedOn w:val="Normal"/>
    <w:next w:val="Normal"/>
    <w:link w:val="Heading6Char"/>
    <w:unhideWhenUsed/>
    <w:qFormat/>
    <w:rsid w:val="008A59AA"/>
    <w:pPr>
      <w:keepNext/>
      <w:keepLines/>
      <w:numPr>
        <w:ilvl w:val="5"/>
        <w:numId w:val="5"/>
      </w:numPr>
      <w:spacing w:before="200" w:after="0" w:line="240" w:lineRule="auto"/>
      <w:outlineLvl w:val="5"/>
    </w:pPr>
    <w:rPr>
      <w:rFonts w:ascii="Cambria" w:eastAsia="Times New Roman" w:hAnsi="Cambria" w:cs="Times New Roman"/>
      <w:i/>
      <w:iCs/>
      <w:color w:val="243F60"/>
      <w:szCs w:val="24"/>
      <w:lang w:eastAsia="de-DE"/>
    </w:rPr>
  </w:style>
  <w:style w:type="paragraph" w:styleId="Heading7">
    <w:name w:val="heading 7"/>
    <w:basedOn w:val="Normal"/>
    <w:next w:val="Normal"/>
    <w:link w:val="Heading7Char"/>
    <w:unhideWhenUsed/>
    <w:qFormat/>
    <w:rsid w:val="008A59AA"/>
    <w:pPr>
      <w:keepNext/>
      <w:keepLines/>
      <w:numPr>
        <w:ilvl w:val="6"/>
        <w:numId w:val="5"/>
      </w:numPr>
      <w:spacing w:before="200" w:after="0" w:line="240" w:lineRule="auto"/>
      <w:outlineLvl w:val="6"/>
    </w:pPr>
    <w:rPr>
      <w:rFonts w:ascii="Cambria" w:eastAsia="Times New Roman" w:hAnsi="Cambria" w:cs="Times New Roman"/>
      <w:i/>
      <w:iCs/>
      <w:color w:val="404040"/>
      <w:szCs w:val="24"/>
      <w:lang w:eastAsia="de-DE"/>
    </w:rPr>
  </w:style>
  <w:style w:type="paragraph" w:styleId="Heading8">
    <w:name w:val="heading 8"/>
    <w:basedOn w:val="Normal"/>
    <w:next w:val="Normal"/>
    <w:link w:val="Heading8Char"/>
    <w:semiHidden/>
    <w:unhideWhenUsed/>
    <w:qFormat/>
    <w:rsid w:val="008A59AA"/>
    <w:pPr>
      <w:keepNext/>
      <w:keepLines/>
      <w:numPr>
        <w:ilvl w:val="7"/>
        <w:numId w:val="5"/>
      </w:numPr>
      <w:spacing w:before="200" w:after="0" w:line="240" w:lineRule="auto"/>
      <w:outlineLvl w:val="7"/>
    </w:pPr>
    <w:rPr>
      <w:rFonts w:ascii="Cambria" w:eastAsia="Times New Roman" w:hAnsi="Cambria" w:cs="Times New Roman"/>
      <w:color w:val="404040"/>
      <w:sz w:val="20"/>
      <w:szCs w:val="20"/>
      <w:lang w:eastAsia="de-DE"/>
    </w:rPr>
  </w:style>
  <w:style w:type="paragraph" w:styleId="Heading9">
    <w:name w:val="heading 9"/>
    <w:basedOn w:val="Normal"/>
    <w:next w:val="Normal"/>
    <w:link w:val="Heading9Char"/>
    <w:unhideWhenUsed/>
    <w:qFormat/>
    <w:rsid w:val="008A59AA"/>
    <w:pPr>
      <w:keepNext/>
      <w:keepLines/>
      <w:numPr>
        <w:ilvl w:val="8"/>
        <w:numId w:val="5"/>
      </w:numPr>
      <w:spacing w:before="200" w:after="0" w:line="240" w:lineRule="auto"/>
      <w:outlineLvl w:val="8"/>
    </w:pPr>
    <w:rPr>
      <w:rFonts w:ascii="Cambria" w:eastAsia="Times New Roman" w:hAnsi="Cambria" w:cs="Times New Roman"/>
      <w:i/>
      <w:iCs/>
      <w:color w:val="404040"/>
      <w:sz w:val="2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IRA 1,123 List Paragraph,Resume Title,列出段落1,FooterText,Bullet List,List Paragraph1,Colorful List Accent 1,Medium Grid 1 - Accent 21,Medium Grid 1 Accent 2,Colorful List - Accent 11,Medium Grid 1 - Accent 22,Colorful List - Accent 111"/>
    <w:basedOn w:val="Normal"/>
    <w:link w:val="ListParagraphChar"/>
    <w:uiPriority w:val="34"/>
    <w:qFormat/>
    <w:rsid w:val="00494725"/>
    <w:pPr>
      <w:ind w:left="720"/>
      <w:contextualSpacing/>
    </w:pPr>
  </w:style>
  <w:style w:type="table" w:styleId="TableGrid">
    <w:name w:val="Table Grid"/>
    <w:basedOn w:val="TableNormal"/>
    <w:uiPriority w:val="59"/>
    <w:rsid w:val="00494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4725"/>
    <w:rPr>
      <w:color w:val="0000FF"/>
      <w:u w:val="single"/>
    </w:rPr>
  </w:style>
  <w:style w:type="paragraph" w:styleId="Header">
    <w:name w:val="header"/>
    <w:basedOn w:val="Normal"/>
    <w:link w:val="HeaderChar"/>
    <w:uiPriority w:val="99"/>
    <w:unhideWhenUsed/>
    <w:rsid w:val="00494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725"/>
  </w:style>
  <w:style w:type="paragraph" w:styleId="Footer">
    <w:name w:val="footer"/>
    <w:basedOn w:val="Normal"/>
    <w:link w:val="FooterChar"/>
    <w:uiPriority w:val="99"/>
    <w:unhideWhenUsed/>
    <w:rsid w:val="00494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725"/>
  </w:style>
  <w:style w:type="paragraph" w:styleId="FootnoteText">
    <w:name w:val="footnote text"/>
    <w:basedOn w:val="Normal"/>
    <w:link w:val="FootnoteTextChar"/>
    <w:uiPriority w:val="99"/>
    <w:semiHidden/>
    <w:unhideWhenUsed/>
    <w:rsid w:val="004947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4725"/>
    <w:rPr>
      <w:sz w:val="20"/>
      <w:szCs w:val="20"/>
    </w:rPr>
  </w:style>
  <w:style w:type="character" w:styleId="FootnoteReference">
    <w:name w:val="footnote reference"/>
    <w:basedOn w:val="DefaultParagraphFont"/>
    <w:uiPriority w:val="99"/>
    <w:semiHidden/>
    <w:unhideWhenUsed/>
    <w:rsid w:val="00494725"/>
    <w:rPr>
      <w:vertAlign w:val="superscript"/>
    </w:rPr>
  </w:style>
  <w:style w:type="paragraph" w:customStyle="1" w:styleId="Default">
    <w:name w:val="Default"/>
    <w:rsid w:val="00494725"/>
    <w:pPr>
      <w:autoSpaceDE w:val="0"/>
      <w:autoSpaceDN w:val="0"/>
      <w:adjustRightInd w:val="0"/>
      <w:spacing w:after="0" w:line="240" w:lineRule="auto"/>
    </w:pPr>
    <w:rPr>
      <w:rFonts w:ascii="Trebuchet MS" w:eastAsia="Calibri" w:hAnsi="Trebuchet MS" w:cs="Trebuchet MS"/>
      <w:color w:val="000000"/>
      <w:sz w:val="24"/>
      <w:szCs w:val="24"/>
    </w:rPr>
  </w:style>
  <w:style w:type="paragraph" w:styleId="Subtitle">
    <w:name w:val="Subtitle"/>
    <w:basedOn w:val="Normal"/>
    <w:next w:val="Normal"/>
    <w:link w:val="SubtitleChar"/>
    <w:uiPriority w:val="11"/>
    <w:qFormat/>
    <w:rsid w:val="00A8169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81692"/>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113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40C"/>
    <w:rPr>
      <w:rFonts w:ascii="Segoe UI" w:hAnsi="Segoe UI" w:cs="Segoe UI"/>
      <w:sz w:val="18"/>
      <w:szCs w:val="18"/>
    </w:rPr>
  </w:style>
  <w:style w:type="character" w:styleId="CommentReference">
    <w:name w:val="annotation reference"/>
    <w:basedOn w:val="DefaultParagraphFont"/>
    <w:uiPriority w:val="99"/>
    <w:semiHidden/>
    <w:unhideWhenUsed/>
    <w:rsid w:val="00303CF9"/>
    <w:rPr>
      <w:sz w:val="16"/>
      <w:szCs w:val="16"/>
    </w:rPr>
  </w:style>
  <w:style w:type="paragraph" w:styleId="CommentText">
    <w:name w:val="annotation text"/>
    <w:basedOn w:val="Normal"/>
    <w:link w:val="CommentTextChar"/>
    <w:uiPriority w:val="99"/>
    <w:semiHidden/>
    <w:unhideWhenUsed/>
    <w:rsid w:val="00303CF9"/>
    <w:pPr>
      <w:spacing w:line="240" w:lineRule="auto"/>
    </w:pPr>
    <w:rPr>
      <w:sz w:val="20"/>
      <w:szCs w:val="20"/>
    </w:rPr>
  </w:style>
  <w:style w:type="character" w:customStyle="1" w:styleId="CommentTextChar">
    <w:name w:val="Comment Text Char"/>
    <w:basedOn w:val="DefaultParagraphFont"/>
    <w:link w:val="CommentText"/>
    <w:uiPriority w:val="99"/>
    <w:semiHidden/>
    <w:rsid w:val="00303CF9"/>
    <w:rPr>
      <w:sz w:val="20"/>
      <w:szCs w:val="20"/>
    </w:rPr>
  </w:style>
  <w:style w:type="paragraph" w:styleId="CommentSubject">
    <w:name w:val="annotation subject"/>
    <w:basedOn w:val="CommentText"/>
    <w:next w:val="CommentText"/>
    <w:link w:val="CommentSubjectChar"/>
    <w:uiPriority w:val="99"/>
    <w:semiHidden/>
    <w:unhideWhenUsed/>
    <w:rsid w:val="00303CF9"/>
    <w:rPr>
      <w:b/>
      <w:bCs/>
    </w:rPr>
  </w:style>
  <w:style w:type="character" w:customStyle="1" w:styleId="CommentSubjectChar">
    <w:name w:val="Comment Subject Char"/>
    <w:basedOn w:val="CommentTextChar"/>
    <w:link w:val="CommentSubject"/>
    <w:uiPriority w:val="99"/>
    <w:semiHidden/>
    <w:rsid w:val="00303CF9"/>
    <w:rPr>
      <w:b/>
      <w:bCs/>
      <w:sz w:val="20"/>
      <w:szCs w:val="20"/>
    </w:rPr>
  </w:style>
  <w:style w:type="table" w:styleId="GridTable1Light-Accent1">
    <w:name w:val="Grid Table 1 Light Accent 1"/>
    <w:basedOn w:val="TableNormal"/>
    <w:uiPriority w:val="46"/>
    <w:rsid w:val="0007418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7418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PlainTable4">
    <w:name w:val="Plain Table 4"/>
    <w:basedOn w:val="TableNormal"/>
    <w:uiPriority w:val="44"/>
    <w:rsid w:val="000741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41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741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741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633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0D56BB"/>
  </w:style>
  <w:style w:type="paragraph" w:styleId="EndnoteText">
    <w:name w:val="endnote text"/>
    <w:basedOn w:val="Normal"/>
    <w:link w:val="EndnoteTextChar"/>
    <w:uiPriority w:val="99"/>
    <w:semiHidden/>
    <w:unhideWhenUsed/>
    <w:rsid w:val="00D44E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44EA5"/>
    <w:rPr>
      <w:sz w:val="20"/>
      <w:szCs w:val="20"/>
    </w:rPr>
  </w:style>
  <w:style w:type="character" w:styleId="EndnoteReference">
    <w:name w:val="endnote reference"/>
    <w:basedOn w:val="DefaultParagraphFont"/>
    <w:uiPriority w:val="99"/>
    <w:semiHidden/>
    <w:unhideWhenUsed/>
    <w:rsid w:val="00D44EA5"/>
    <w:rPr>
      <w:vertAlign w:val="superscript"/>
    </w:rPr>
  </w:style>
  <w:style w:type="table" w:styleId="GridTable1Light">
    <w:name w:val="Grid Table 1 Light"/>
    <w:basedOn w:val="TableNormal"/>
    <w:uiPriority w:val="46"/>
    <w:rsid w:val="00AF4F5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AF4F5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5Dark-Accent1">
    <w:name w:val="List Table 5 Dark Accent 1"/>
    <w:basedOn w:val="TableNormal"/>
    <w:uiPriority w:val="50"/>
    <w:rsid w:val="00AF4F5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F4F5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AF4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AF4F5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1429C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3">
    <w:name w:val="Grid Table 4 Accent 3"/>
    <w:basedOn w:val="TableNormal"/>
    <w:uiPriority w:val="49"/>
    <w:rsid w:val="00C565A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link w:val="NoSpacingChar"/>
    <w:uiPriority w:val="1"/>
    <w:qFormat/>
    <w:rsid w:val="00C126C2"/>
    <w:pPr>
      <w:spacing w:after="0" w:line="240" w:lineRule="auto"/>
    </w:pPr>
    <w:rPr>
      <w:rFonts w:eastAsiaTheme="minorEastAsia"/>
    </w:rPr>
  </w:style>
  <w:style w:type="character" w:customStyle="1" w:styleId="NoSpacingChar">
    <w:name w:val="No Spacing Char"/>
    <w:basedOn w:val="DefaultParagraphFont"/>
    <w:link w:val="NoSpacing"/>
    <w:uiPriority w:val="1"/>
    <w:rsid w:val="00C126C2"/>
    <w:rPr>
      <w:rFonts w:eastAsiaTheme="minorEastAsia"/>
    </w:rPr>
  </w:style>
  <w:style w:type="character" w:customStyle="1" w:styleId="ListParagraphChar">
    <w:name w:val="List Paragraph Char"/>
    <w:aliases w:val="MIRA 1 Char,123 List Paragraph Char,Resume Title Char,列出段落1 Char,FooterText Char,Bullet List Char,List Paragraph1 Char,Colorful List Accent 1 Char,Medium Grid 1 - Accent 21 Char,Medium Grid 1 Accent 2 Char"/>
    <w:basedOn w:val="DefaultParagraphFont"/>
    <w:link w:val="ListParagraph"/>
    <w:uiPriority w:val="34"/>
    <w:qFormat/>
    <w:locked/>
    <w:rsid w:val="00736064"/>
  </w:style>
  <w:style w:type="character" w:customStyle="1" w:styleId="Heading2Char">
    <w:name w:val="Heading 2 Char"/>
    <w:aliases w:val="01b_Heading 2 Char"/>
    <w:basedOn w:val="DefaultParagraphFont"/>
    <w:link w:val="Heading2"/>
    <w:rsid w:val="008A59AA"/>
    <w:rPr>
      <w:rFonts w:ascii="Arial" w:eastAsia="Times New Roman" w:hAnsi="Arial" w:cs="Arial"/>
      <w:b/>
      <w:bCs/>
      <w:iCs/>
      <w:sz w:val="28"/>
      <w:szCs w:val="28"/>
      <w:lang w:eastAsia="de-DE"/>
    </w:rPr>
  </w:style>
  <w:style w:type="character" w:customStyle="1" w:styleId="Heading3Char">
    <w:name w:val="Heading 3 Char"/>
    <w:aliases w:val="01c_Heading 3 Char"/>
    <w:basedOn w:val="DefaultParagraphFont"/>
    <w:link w:val="Heading3"/>
    <w:rsid w:val="000A3DA6"/>
    <w:rPr>
      <w:rFonts w:eastAsia="Times New Roman" w:cstheme="minorHAnsi"/>
      <w:bCs/>
      <w:i/>
      <w:lang w:val="en-GB"/>
    </w:rPr>
  </w:style>
  <w:style w:type="character" w:customStyle="1" w:styleId="Heading4Char">
    <w:name w:val="Heading 4 Char"/>
    <w:basedOn w:val="DefaultParagraphFont"/>
    <w:link w:val="Heading4"/>
    <w:rsid w:val="008A59AA"/>
    <w:rPr>
      <w:rFonts w:ascii="Cambria" w:eastAsia="Times New Roman" w:hAnsi="Cambria" w:cs="Times New Roman"/>
      <w:b/>
      <w:bCs/>
      <w:i/>
      <w:iCs/>
      <w:color w:val="4F81BD"/>
      <w:szCs w:val="24"/>
      <w:lang w:eastAsia="de-DE"/>
    </w:rPr>
  </w:style>
  <w:style w:type="character" w:customStyle="1" w:styleId="Heading5Char">
    <w:name w:val="Heading 5 Char"/>
    <w:basedOn w:val="DefaultParagraphFont"/>
    <w:link w:val="Heading5"/>
    <w:rsid w:val="008A59AA"/>
    <w:rPr>
      <w:rFonts w:ascii="Cambria" w:eastAsia="Times New Roman" w:hAnsi="Cambria" w:cs="Times New Roman"/>
      <w:color w:val="243F60"/>
      <w:szCs w:val="24"/>
      <w:lang w:eastAsia="de-DE"/>
    </w:rPr>
  </w:style>
  <w:style w:type="character" w:customStyle="1" w:styleId="Heading6Char">
    <w:name w:val="Heading 6 Char"/>
    <w:basedOn w:val="DefaultParagraphFont"/>
    <w:link w:val="Heading6"/>
    <w:rsid w:val="008A59AA"/>
    <w:rPr>
      <w:rFonts w:ascii="Cambria" w:eastAsia="Times New Roman" w:hAnsi="Cambria" w:cs="Times New Roman"/>
      <w:i/>
      <w:iCs/>
      <w:color w:val="243F60"/>
      <w:szCs w:val="24"/>
      <w:lang w:eastAsia="de-DE"/>
    </w:rPr>
  </w:style>
  <w:style w:type="character" w:customStyle="1" w:styleId="Heading7Char">
    <w:name w:val="Heading 7 Char"/>
    <w:basedOn w:val="DefaultParagraphFont"/>
    <w:link w:val="Heading7"/>
    <w:rsid w:val="008A59AA"/>
    <w:rPr>
      <w:rFonts w:ascii="Cambria" w:eastAsia="Times New Roman" w:hAnsi="Cambria" w:cs="Times New Roman"/>
      <w:i/>
      <w:iCs/>
      <w:color w:val="404040"/>
      <w:szCs w:val="24"/>
      <w:lang w:eastAsia="de-DE"/>
    </w:rPr>
  </w:style>
  <w:style w:type="character" w:customStyle="1" w:styleId="Heading8Char">
    <w:name w:val="Heading 8 Char"/>
    <w:basedOn w:val="DefaultParagraphFont"/>
    <w:link w:val="Heading8"/>
    <w:semiHidden/>
    <w:rsid w:val="008A59AA"/>
    <w:rPr>
      <w:rFonts w:ascii="Cambria" w:eastAsia="Times New Roman" w:hAnsi="Cambria" w:cs="Times New Roman"/>
      <w:color w:val="404040"/>
      <w:sz w:val="20"/>
      <w:szCs w:val="20"/>
      <w:lang w:eastAsia="de-DE"/>
    </w:rPr>
  </w:style>
  <w:style w:type="character" w:customStyle="1" w:styleId="Heading9Char">
    <w:name w:val="Heading 9 Char"/>
    <w:basedOn w:val="DefaultParagraphFont"/>
    <w:link w:val="Heading9"/>
    <w:rsid w:val="008A59AA"/>
    <w:rPr>
      <w:rFonts w:ascii="Cambria" w:eastAsia="Times New Roman" w:hAnsi="Cambria" w:cs="Times New Roman"/>
      <w:i/>
      <w:iCs/>
      <w:color w:val="40404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90562">
      <w:bodyDiv w:val="1"/>
      <w:marLeft w:val="0"/>
      <w:marRight w:val="0"/>
      <w:marTop w:val="0"/>
      <w:marBottom w:val="0"/>
      <w:divBdr>
        <w:top w:val="none" w:sz="0" w:space="0" w:color="auto"/>
        <w:left w:val="none" w:sz="0" w:space="0" w:color="auto"/>
        <w:bottom w:val="none" w:sz="0" w:space="0" w:color="auto"/>
        <w:right w:val="none" w:sz="0" w:space="0" w:color="auto"/>
      </w:divBdr>
    </w:div>
    <w:div w:id="133373874">
      <w:bodyDiv w:val="1"/>
      <w:marLeft w:val="0"/>
      <w:marRight w:val="0"/>
      <w:marTop w:val="0"/>
      <w:marBottom w:val="0"/>
      <w:divBdr>
        <w:top w:val="none" w:sz="0" w:space="0" w:color="auto"/>
        <w:left w:val="none" w:sz="0" w:space="0" w:color="auto"/>
        <w:bottom w:val="none" w:sz="0" w:space="0" w:color="auto"/>
        <w:right w:val="none" w:sz="0" w:space="0" w:color="auto"/>
      </w:divBdr>
    </w:div>
    <w:div w:id="156654409">
      <w:bodyDiv w:val="1"/>
      <w:marLeft w:val="0"/>
      <w:marRight w:val="0"/>
      <w:marTop w:val="0"/>
      <w:marBottom w:val="0"/>
      <w:divBdr>
        <w:top w:val="none" w:sz="0" w:space="0" w:color="auto"/>
        <w:left w:val="none" w:sz="0" w:space="0" w:color="auto"/>
        <w:bottom w:val="none" w:sz="0" w:space="0" w:color="auto"/>
        <w:right w:val="none" w:sz="0" w:space="0" w:color="auto"/>
      </w:divBdr>
      <w:divsChild>
        <w:div w:id="1585797111">
          <w:marLeft w:val="0"/>
          <w:marRight w:val="0"/>
          <w:marTop w:val="0"/>
          <w:marBottom w:val="0"/>
          <w:divBdr>
            <w:top w:val="none" w:sz="0" w:space="0" w:color="auto"/>
            <w:left w:val="none" w:sz="0" w:space="0" w:color="auto"/>
            <w:bottom w:val="none" w:sz="0" w:space="0" w:color="auto"/>
            <w:right w:val="none" w:sz="0" w:space="0" w:color="auto"/>
          </w:divBdr>
        </w:div>
        <w:div w:id="1351641178">
          <w:marLeft w:val="0"/>
          <w:marRight w:val="0"/>
          <w:marTop w:val="0"/>
          <w:marBottom w:val="0"/>
          <w:divBdr>
            <w:top w:val="none" w:sz="0" w:space="0" w:color="auto"/>
            <w:left w:val="none" w:sz="0" w:space="0" w:color="auto"/>
            <w:bottom w:val="none" w:sz="0" w:space="0" w:color="auto"/>
            <w:right w:val="none" w:sz="0" w:space="0" w:color="auto"/>
          </w:divBdr>
        </w:div>
        <w:div w:id="1695838677">
          <w:marLeft w:val="0"/>
          <w:marRight w:val="0"/>
          <w:marTop w:val="0"/>
          <w:marBottom w:val="0"/>
          <w:divBdr>
            <w:top w:val="none" w:sz="0" w:space="0" w:color="auto"/>
            <w:left w:val="none" w:sz="0" w:space="0" w:color="auto"/>
            <w:bottom w:val="none" w:sz="0" w:space="0" w:color="auto"/>
            <w:right w:val="none" w:sz="0" w:space="0" w:color="auto"/>
          </w:divBdr>
        </w:div>
        <w:div w:id="339741171">
          <w:marLeft w:val="0"/>
          <w:marRight w:val="0"/>
          <w:marTop w:val="0"/>
          <w:marBottom w:val="0"/>
          <w:divBdr>
            <w:top w:val="none" w:sz="0" w:space="0" w:color="auto"/>
            <w:left w:val="none" w:sz="0" w:space="0" w:color="auto"/>
            <w:bottom w:val="none" w:sz="0" w:space="0" w:color="auto"/>
            <w:right w:val="none" w:sz="0" w:space="0" w:color="auto"/>
          </w:divBdr>
        </w:div>
        <w:div w:id="696731606">
          <w:marLeft w:val="0"/>
          <w:marRight w:val="0"/>
          <w:marTop w:val="0"/>
          <w:marBottom w:val="0"/>
          <w:divBdr>
            <w:top w:val="none" w:sz="0" w:space="0" w:color="auto"/>
            <w:left w:val="none" w:sz="0" w:space="0" w:color="auto"/>
            <w:bottom w:val="none" w:sz="0" w:space="0" w:color="auto"/>
            <w:right w:val="none" w:sz="0" w:space="0" w:color="auto"/>
          </w:divBdr>
        </w:div>
        <w:div w:id="1911425373">
          <w:marLeft w:val="0"/>
          <w:marRight w:val="0"/>
          <w:marTop w:val="0"/>
          <w:marBottom w:val="0"/>
          <w:divBdr>
            <w:top w:val="none" w:sz="0" w:space="0" w:color="auto"/>
            <w:left w:val="none" w:sz="0" w:space="0" w:color="auto"/>
            <w:bottom w:val="none" w:sz="0" w:space="0" w:color="auto"/>
            <w:right w:val="none" w:sz="0" w:space="0" w:color="auto"/>
          </w:divBdr>
        </w:div>
        <w:div w:id="849683804">
          <w:marLeft w:val="0"/>
          <w:marRight w:val="0"/>
          <w:marTop w:val="0"/>
          <w:marBottom w:val="0"/>
          <w:divBdr>
            <w:top w:val="none" w:sz="0" w:space="0" w:color="auto"/>
            <w:left w:val="none" w:sz="0" w:space="0" w:color="auto"/>
            <w:bottom w:val="none" w:sz="0" w:space="0" w:color="auto"/>
            <w:right w:val="none" w:sz="0" w:space="0" w:color="auto"/>
          </w:divBdr>
        </w:div>
        <w:div w:id="1594627041">
          <w:marLeft w:val="0"/>
          <w:marRight w:val="0"/>
          <w:marTop w:val="0"/>
          <w:marBottom w:val="0"/>
          <w:divBdr>
            <w:top w:val="none" w:sz="0" w:space="0" w:color="auto"/>
            <w:left w:val="none" w:sz="0" w:space="0" w:color="auto"/>
            <w:bottom w:val="none" w:sz="0" w:space="0" w:color="auto"/>
            <w:right w:val="none" w:sz="0" w:space="0" w:color="auto"/>
          </w:divBdr>
        </w:div>
        <w:div w:id="1022703642">
          <w:marLeft w:val="0"/>
          <w:marRight w:val="0"/>
          <w:marTop w:val="0"/>
          <w:marBottom w:val="0"/>
          <w:divBdr>
            <w:top w:val="none" w:sz="0" w:space="0" w:color="auto"/>
            <w:left w:val="none" w:sz="0" w:space="0" w:color="auto"/>
            <w:bottom w:val="none" w:sz="0" w:space="0" w:color="auto"/>
            <w:right w:val="none" w:sz="0" w:space="0" w:color="auto"/>
          </w:divBdr>
        </w:div>
        <w:div w:id="1586843587">
          <w:marLeft w:val="0"/>
          <w:marRight w:val="0"/>
          <w:marTop w:val="0"/>
          <w:marBottom w:val="0"/>
          <w:divBdr>
            <w:top w:val="none" w:sz="0" w:space="0" w:color="auto"/>
            <w:left w:val="none" w:sz="0" w:space="0" w:color="auto"/>
            <w:bottom w:val="none" w:sz="0" w:space="0" w:color="auto"/>
            <w:right w:val="none" w:sz="0" w:space="0" w:color="auto"/>
          </w:divBdr>
        </w:div>
        <w:div w:id="197011184">
          <w:marLeft w:val="0"/>
          <w:marRight w:val="0"/>
          <w:marTop w:val="0"/>
          <w:marBottom w:val="0"/>
          <w:divBdr>
            <w:top w:val="none" w:sz="0" w:space="0" w:color="auto"/>
            <w:left w:val="none" w:sz="0" w:space="0" w:color="auto"/>
            <w:bottom w:val="none" w:sz="0" w:space="0" w:color="auto"/>
            <w:right w:val="none" w:sz="0" w:space="0" w:color="auto"/>
          </w:divBdr>
        </w:div>
        <w:div w:id="1635794916">
          <w:marLeft w:val="0"/>
          <w:marRight w:val="0"/>
          <w:marTop w:val="0"/>
          <w:marBottom w:val="0"/>
          <w:divBdr>
            <w:top w:val="none" w:sz="0" w:space="0" w:color="auto"/>
            <w:left w:val="none" w:sz="0" w:space="0" w:color="auto"/>
            <w:bottom w:val="none" w:sz="0" w:space="0" w:color="auto"/>
            <w:right w:val="none" w:sz="0" w:space="0" w:color="auto"/>
          </w:divBdr>
        </w:div>
        <w:div w:id="870261859">
          <w:marLeft w:val="0"/>
          <w:marRight w:val="0"/>
          <w:marTop w:val="0"/>
          <w:marBottom w:val="0"/>
          <w:divBdr>
            <w:top w:val="none" w:sz="0" w:space="0" w:color="auto"/>
            <w:left w:val="none" w:sz="0" w:space="0" w:color="auto"/>
            <w:bottom w:val="none" w:sz="0" w:space="0" w:color="auto"/>
            <w:right w:val="none" w:sz="0" w:space="0" w:color="auto"/>
          </w:divBdr>
        </w:div>
      </w:divsChild>
    </w:div>
    <w:div w:id="244145957">
      <w:bodyDiv w:val="1"/>
      <w:marLeft w:val="0"/>
      <w:marRight w:val="0"/>
      <w:marTop w:val="0"/>
      <w:marBottom w:val="0"/>
      <w:divBdr>
        <w:top w:val="none" w:sz="0" w:space="0" w:color="auto"/>
        <w:left w:val="none" w:sz="0" w:space="0" w:color="auto"/>
        <w:bottom w:val="none" w:sz="0" w:space="0" w:color="auto"/>
        <w:right w:val="none" w:sz="0" w:space="0" w:color="auto"/>
      </w:divBdr>
    </w:div>
    <w:div w:id="278997165">
      <w:bodyDiv w:val="1"/>
      <w:marLeft w:val="0"/>
      <w:marRight w:val="0"/>
      <w:marTop w:val="0"/>
      <w:marBottom w:val="0"/>
      <w:divBdr>
        <w:top w:val="none" w:sz="0" w:space="0" w:color="auto"/>
        <w:left w:val="none" w:sz="0" w:space="0" w:color="auto"/>
        <w:bottom w:val="none" w:sz="0" w:space="0" w:color="auto"/>
        <w:right w:val="none" w:sz="0" w:space="0" w:color="auto"/>
      </w:divBdr>
    </w:div>
    <w:div w:id="365641861">
      <w:bodyDiv w:val="1"/>
      <w:marLeft w:val="0"/>
      <w:marRight w:val="0"/>
      <w:marTop w:val="0"/>
      <w:marBottom w:val="0"/>
      <w:divBdr>
        <w:top w:val="none" w:sz="0" w:space="0" w:color="auto"/>
        <w:left w:val="none" w:sz="0" w:space="0" w:color="auto"/>
        <w:bottom w:val="none" w:sz="0" w:space="0" w:color="auto"/>
        <w:right w:val="none" w:sz="0" w:space="0" w:color="auto"/>
      </w:divBdr>
    </w:div>
    <w:div w:id="418217386">
      <w:bodyDiv w:val="1"/>
      <w:marLeft w:val="0"/>
      <w:marRight w:val="0"/>
      <w:marTop w:val="0"/>
      <w:marBottom w:val="0"/>
      <w:divBdr>
        <w:top w:val="none" w:sz="0" w:space="0" w:color="auto"/>
        <w:left w:val="none" w:sz="0" w:space="0" w:color="auto"/>
        <w:bottom w:val="none" w:sz="0" w:space="0" w:color="auto"/>
        <w:right w:val="none" w:sz="0" w:space="0" w:color="auto"/>
      </w:divBdr>
    </w:div>
    <w:div w:id="899245046">
      <w:bodyDiv w:val="1"/>
      <w:marLeft w:val="0"/>
      <w:marRight w:val="0"/>
      <w:marTop w:val="0"/>
      <w:marBottom w:val="0"/>
      <w:divBdr>
        <w:top w:val="none" w:sz="0" w:space="0" w:color="auto"/>
        <w:left w:val="none" w:sz="0" w:space="0" w:color="auto"/>
        <w:bottom w:val="none" w:sz="0" w:space="0" w:color="auto"/>
        <w:right w:val="none" w:sz="0" w:space="0" w:color="auto"/>
      </w:divBdr>
      <w:divsChild>
        <w:div w:id="1588732872">
          <w:marLeft w:val="0"/>
          <w:marRight w:val="0"/>
          <w:marTop w:val="0"/>
          <w:marBottom w:val="0"/>
          <w:divBdr>
            <w:top w:val="none" w:sz="0" w:space="0" w:color="auto"/>
            <w:left w:val="none" w:sz="0" w:space="0" w:color="auto"/>
            <w:bottom w:val="none" w:sz="0" w:space="0" w:color="auto"/>
            <w:right w:val="none" w:sz="0" w:space="0" w:color="auto"/>
          </w:divBdr>
        </w:div>
      </w:divsChild>
    </w:div>
    <w:div w:id="1050110852">
      <w:bodyDiv w:val="1"/>
      <w:marLeft w:val="0"/>
      <w:marRight w:val="0"/>
      <w:marTop w:val="0"/>
      <w:marBottom w:val="0"/>
      <w:divBdr>
        <w:top w:val="none" w:sz="0" w:space="0" w:color="auto"/>
        <w:left w:val="none" w:sz="0" w:space="0" w:color="auto"/>
        <w:bottom w:val="none" w:sz="0" w:space="0" w:color="auto"/>
        <w:right w:val="none" w:sz="0" w:space="0" w:color="auto"/>
      </w:divBdr>
    </w:div>
    <w:div w:id="1054160123">
      <w:bodyDiv w:val="1"/>
      <w:marLeft w:val="0"/>
      <w:marRight w:val="0"/>
      <w:marTop w:val="0"/>
      <w:marBottom w:val="0"/>
      <w:divBdr>
        <w:top w:val="none" w:sz="0" w:space="0" w:color="auto"/>
        <w:left w:val="none" w:sz="0" w:space="0" w:color="auto"/>
        <w:bottom w:val="none" w:sz="0" w:space="0" w:color="auto"/>
        <w:right w:val="none" w:sz="0" w:space="0" w:color="auto"/>
      </w:divBdr>
    </w:div>
    <w:div w:id="1114977401">
      <w:bodyDiv w:val="1"/>
      <w:marLeft w:val="0"/>
      <w:marRight w:val="0"/>
      <w:marTop w:val="0"/>
      <w:marBottom w:val="0"/>
      <w:divBdr>
        <w:top w:val="none" w:sz="0" w:space="0" w:color="auto"/>
        <w:left w:val="none" w:sz="0" w:space="0" w:color="auto"/>
        <w:bottom w:val="none" w:sz="0" w:space="0" w:color="auto"/>
        <w:right w:val="none" w:sz="0" w:space="0" w:color="auto"/>
      </w:divBdr>
    </w:div>
    <w:div w:id="1161389680">
      <w:bodyDiv w:val="1"/>
      <w:marLeft w:val="0"/>
      <w:marRight w:val="0"/>
      <w:marTop w:val="0"/>
      <w:marBottom w:val="0"/>
      <w:divBdr>
        <w:top w:val="none" w:sz="0" w:space="0" w:color="auto"/>
        <w:left w:val="none" w:sz="0" w:space="0" w:color="auto"/>
        <w:bottom w:val="none" w:sz="0" w:space="0" w:color="auto"/>
        <w:right w:val="none" w:sz="0" w:space="0" w:color="auto"/>
      </w:divBdr>
    </w:div>
    <w:div w:id="1206336235">
      <w:bodyDiv w:val="1"/>
      <w:marLeft w:val="0"/>
      <w:marRight w:val="0"/>
      <w:marTop w:val="0"/>
      <w:marBottom w:val="0"/>
      <w:divBdr>
        <w:top w:val="none" w:sz="0" w:space="0" w:color="auto"/>
        <w:left w:val="none" w:sz="0" w:space="0" w:color="auto"/>
        <w:bottom w:val="none" w:sz="0" w:space="0" w:color="auto"/>
        <w:right w:val="none" w:sz="0" w:space="0" w:color="auto"/>
      </w:divBdr>
    </w:div>
    <w:div w:id="1258519901">
      <w:bodyDiv w:val="1"/>
      <w:marLeft w:val="0"/>
      <w:marRight w:val="0"/>
      <w:marTop w:val="0"/>
      <w:marBottom w:val="0"/>
      <w:divBdr>
        <w:top w:val="none" w:sz="0" w:space="0" w:color="auto"/>
        <w:left w:val="none" w:sz="0" w:space="0" w:color="auto"/>
        <w:bottom w:val="none" w:sz="0" w:space="0" w:color="auto"/>
        <w:right w:val="none" w:sz="0" w:space="0" w:color="auto"/>
      </w:divBdr>
      <w:divsChild>
        <w:div w:id="421225204">
          <w:marLeft w:val="0"/>
          <w:marRight w:val="0"/>
          <w:marTop w:val="0"/>
          <w:marBottom w:val="0"/>
          <w:divBdr>
            <w:top w:val="none" w:sz="0" w:space="0" w:color="auto"/>
            <w:left w:val="none" w:sz="0" w:space="0" w:color="auto"/>
            <w:bottom w:val="none" w:sz="0" w:space="0" w:color="auto"/>
            <w:right w:val="none" w:sz="0" w:space="0" w:color="auto"/>
          </w:divBdr>
        </w:div>
        <w:div w:id="1375889496">
          <w:marLeft w:val="0"/>
          <w:marRight w:val="0"/>
          <w:marTop w:val="0"/>
          <w:marBottom w:val="0"/>
          <w:divBdr>
            <w:top w:val="none" w:sz="0" w:space="0" w:color="auto"/>
            <w:left w:val="none" w:sz="0" w:space="0" w:color="auto"/>
            <w:bottom w:val="none" w:sz="0" w:space="0" w:color="auto"/>
            <w:right w:val="none" w:sz="0" w:space="0" w:color="auto"/>
          </w:divBdr>
        </w:div>
        <w:div w:id="540897544">
          <w:marLeft w:val="0"/>
          <w:marRight w:val="0"/>
          <w:marTop w:val="0"/>
          <w:marBottom w:val="0"/>
          <w:divBdr>
            <w:top w:val="none" w:sz="0" w:space="0" w:color="auto"/>
            <w:left w:val="none" w:sz="0" w:space="0" w:color="auto"/>
            <w:bottom w:val="none" w:sz="0" w:space="0" w:color="auto"/>
            <w:right w:val="none" w:sz="0" w:space="0" w:color="auto"/>
          </w:divBdr>
        </w:div>
        <w:div w:id="1553614848">
          <w:marLeft w:val="0"/>
          <w:marRight w:val="0"/>
          <w:marTop w:val="0"/>
          <w:marBottom w:val="0"/>
          <w:divBdr>
            <w:top w:val="none" w:sz="0" w:space="0" w:color="auto"/>
            <w:left w:val="none" w:sz="0" w:space="0" w:color="auto"/>
            <w:bottom w:val="none" w:sz="0" w:space="0" w:color="auto"/>
            <w:right w:val="none" w:sz="0" w:space="0" w:color="auto"/>
          </w:divBdr>
        </w:div>
        <w:div w:id="928199724">
          <w:marLeft w:val="0"/>
          <w:marRight w:val="0"/>
          <w:marTop w:val="0"/>
          <w:marBottom w:val="0"/>
          <w:divBdr>
            <w:top w:val="none" w:sz="0" w:space="0" w:color="auto"/>
            <w:left w:val="none" w:sz="0" w:space="0" w:color="auto"/>
            <w:bottom w:val="none" w:sz="0" w:space="0" w:color="auto"/>
            <w:right w:val="none" w:sz="0" w:space="0" w:color="auto"/>
          </w:divBdr>
        </w:div>
        <w:div w:id="294870198">
          <w:marLeft w:val="0"/>
          <w:marRight w:val="0"/>
          <w:marTop w:val="0"/>
          <w:marBottom w:val="0"/>
          <w:divBdr>
            <w:top w:val="none" w:sz="0" w:space="0" w:color="auto"/>
            <w:left w:val="none" w:sz="0" w:space="0" w:color="auto"/>
            <w:bottom w:val="none" w:sz="0" w:space="0" w:color="auto"/>
            <w:right w:val="none" w:sz="0" w:space="0" w:color="auto"/>
          </w:divBdr>
        </w:div>
        <w:div w:id="1669673818">
          <w:marLeft w:val="0"/>
          <w:marRight w:val="0"/>
          <w:marTop w:val="0"/>
          <w:marBottom w:val="0"/>
          <w:divBdr>
            <w:top w:val="none" w:sz="0" w:space="0" w:color="auto"/>
            <w:left w:val="none" w:sz="0" w:space="0" w:color="auto"/>
            <w:bottom w:val="none" w:sz="0" w:space="0" w:color="auto"/>
            <w:right w:val="none" w:sz="0" w:space="0" w:color="auto"/>
          </w:divBdr>
        </w:div>
        <w:div w:id="225528523">
          <w:marLeft w:val="0"/>
          <w:marRight w:val="0"/>
          <w:marTop w:val="0"/>
          <w:marBottom w:val="0"/>
          <w:divBdr>
            <w:top w:val="none" w:sz="0" w:space="0" w:color="auto"/>
            <w:left w:val="none" w:sz="0" w:space="0" w:color="auto"/>
            <w:bottom w:val="none" w:sz="0" w:space="0" w:color="auto"/>
            <w:right w:val="none" w:sz="0" w:space="0" w:color="auto"/>
          </w:divBdr>
        </w:div>
        <w:div w:id="2112775490">
          <w:marLeft w:val="0"/>
          <w:marRight w:val="0"/>
          <w:marTop w:val="0"/>
          <w:marBottom w:val="0"/>
          <w:divBdr>
            <w:top w:val="none" w:sz="0" w:space="0" w:color="auto"/>
            <w:left w:val="none" w:sz="0" w:space="0" w:color="auto"/>
            <w:bottom w:val="none" w:sz="0" w:space="0" w:color="auto"/>
            <w:right w:val="none" w:sz="0" w:space="0" w:color="auto"/>
          </w:divBdr>
        </w:div>
        <w:div w:id="1056781762">
          <w:marLeft w:val="0"/>
          <w:marRight w:val="0"/>
          <w:marTop w:val="0"/>
          <w:marBottom w:val="0"/>
          <w:divBdr>
            <w:top w:val="none" w:sz="0" w:space="0" w:color="auto"/>
            <w:left w:val="none" w:sz="0" w:space="0" w:color="auto"/>
            <w:bottom w:val="none" w:sz="0" w:space="0" w:color="auto"/>
            <w:right w:val="none" w:sz="0" w:space="0" w:color="auto"/>
          </w:divBdr>
        </w:div>
        <w:div w:id="1613170727">
          <w:marLeft w:val="0"/>
          <w:marRight w:val="0"/>
          <w:marTop w:val="0"/>
          <w:marBottom w:val="0"/>
          <w:divBdr>
            <w:top w:val="none" w:sz="0" w:space="0" w:color="auto"/>
            <w:left w:val="none" w:sz="0" w:space="0" w:color="auto"/>
            <w:bottom w:val="none" w:sz="0" w:space="0" w:color="auto"/>
            <w:right w:val="none" w:sz="0" w:space="0" w:color="auto"/>
          </w:divBdr>
        </w:div>
        <w:div w:id="979577208">
          <w:marLeft w:val="0"/>
          <w:marRight w:val="0"/>
          <w:marTop w:val="0"/>
          <w:marBottom w:val="0"/>
          <w:divBdr>
            <w:top w:val="none" w:sz="0" w:space="0" w:color="auto"/>
            <w:left w:val="none" w:sz="0" w:space="0" w:color="auto"/>
            <w:bottom w:val="none" w:sz="0" w:space="0" w:color="auto"/>
            <w:right w:val="none" w:sz="0" w:space="0" w:color="auto"/>
          </w:divBdr>
        </w:div>
        <w:div w:id="1992907654">
          <w:marLeft w:val="0"/>
          <w:marRight w:val="0"/>
          <w:marTop w:val="0"/>
          <w:marBottom w:val="0"/>
          <w:divBdr>
            <w:top w:val="none" w:sz="0" w:space="0" w:color="auto"/>
            <w:left w:val="none" w:sz="0" w:space="0" w:color="auto"/>
            <w:bottom w:val="none" w:sz="0" w:space="0" w:color="auto"/>
            <w:right w:val="none" w:sz="0" w:space="0" w:color="auto"/>
          </w:divBdr>
        </w:div>
        <w:div w:id="1352486090">
          <w:marLeft w:val="0"/>
          <w:marRight w:val="0"/>
          <w:marTop w:val="0"/>
          <w:marBottom w:val="0"/>
          <w:divBdr>
            <w:top w:val="none" w:sz="0" w:space="0" w:color="auto"/>
            <w:left w:val="none" w:sz="0" w:space="0" w:color="auto"/>
            <w:bottom w:val="none" w:sz="0" w:space="0" w:color="auto"/>
            <w:right w:val="none" w:sz="0" w:space="0" w:color="auto"/>
          </w:divBdr>
        </w:div>
        <w:div w:id="136380632">
          <w:marLeft w:val="0"/>
          <w:marRight w:val="0"/>
          <w:marTop w:val="0"/>
          <w:marBottom w:val="0"/>
          <w:divBdr>
            <w:top w:val="none" w:sz="0" w:space="0" w:color="auto"/>
            <w:left w:val="none" w:sz="0" w:space="0" w:color="auto"/>
            <w:bottom w:val="none" w:sz="0" w:space="0" w:color="auto"/>
            <w:right w:val="none" w:sz="0" w:space="0" w:color="auto"/>
          </w:divBdr>
        </w:div>
        <w:div w:id="1846818916">
          <w:marLeft w:val="0"/>
          <w:marRight w:val="0"/>
          <w:marTop w:val="0"/>
          <w:marBottom w:val="0"/>
          <w:divBdr>
            <w:top w:val="none" w:sz="0" w:space="0" w:color="auto"/>
            <w:left w:val="none" w:sz="0" w:space="0" w:color="auto"/>
            <w:bottom w:val="none" w:sz="0" w:space="0" w:color="auto"/>
            <w:right w:val="none" w:sz="0" w:space="0" w:color="auto"/>
          </w:divBdr>
        </w:div>
        <w:div w:id="2029528244">
          <w:marLeft w:val="0"/>
          <w:marRight w:val="0"/>
          <w:marTop w:val="0"/>
          <w:marBottom w:val="0"/>
          <w:divBdr>
            <w:top w:val="none" w:sz="0" w:space="0" w:color="auto"/>
            <w:left w:val="none" w:sz="0" w:space="0" w:color="auto"/>
            <w:bottom w:val="none" w:sz="0" w:space="0" w:color="auto"/>
            <w:right w:val="none" w:sz="0" w:space="0" w:color="auto"/>
          </w:divBdr>
        </w:div>
        <w:div w:id="404885601">
          <w:marLeft w:val="0"/>
          <w:marRight w:val="0"/>
          <w:marTop w:val="0"/>
          <w:marBottom w:val="0"/>
          <w:divBdr>
            <w:top w:val="none" w:sz="0" w:space="0" w:color="auto"/>
            <w:left w:val="none" w:sz="0" w:space="0" w:color="auto"/>
            <w:bottom w:val="none" w:sz="0" w:space="0" w:color="auto"/>
            <w:right w:val="none" w:sz="0" w:space="0" w:color="auto"/>
          </w:divBdr>
        </w:div>
        <w:div w:id="1937900464">
          <w:marLeft w:val="0"/>
          <w:marRight w:val="0"/>
          <w:marTop w:val="0"/>
          <w:marBottom w:val="0"/>
          <w:divBdr>
            <w:top w:val="none" w:sz="0" w:space="0" w:color="auto"/>
            <w:left w:val="none" w:sz="0" w:space="0" w:color="auto"/>
            <w:bottom w:val="none" w:sz="0" w:space="0" w:color="auto"/>
            <w:right w:val="none" w:sz="0" w:space="0" w:color="auto"/>
          </w:divBdr>
        </w:div>
        <w:div w:id="194852524">
          <w:marLeft w:val="0"/>
          <w:marRight w:val="0"/>
          <w:marTop w:val="0"/>
          <w:marBottom w:val="0"/>
          <w:divBdr>
            <w:top w:val="none" w:sz="0" w:space="0" w:color="auto"/>
            <w:left w:val="none" w:sz="0" w:space="0" w:color="auto"/>
            <w:bottom w:val="none" w:sz="0" w:space="0" w:color="auto"/>
            <w:right w:val="none" w:sz="0" w:space="0" w:color="auto"/>
          </w:divBdr>
        </w:div>
        <w:div w:id="2117754057">
          <w:marLeft w:val="0"/>
          <w:marRight w:val="0"/>
          <w:marTop w:val="0"/>
          <w:marBottom w:val="0"/>
          <w:divBdr>
            <w:top w:val="none" w:sz="0" w:space="0" w:color="auto"/>
            <w:left w:val="none" w:sz="0" w:space="0" w:color="auto"/>
            <w:bottom w:val="none" w:sz="0" w:space="0" w:color="auto"/>
            <w:right w:val="none" w:sz="0" w:space="0" w:color="auto"/>
          </w:divBdr>
        </w:div>
        <w:div w:id="1096973843">
          <w:marLeft w:val="0"/>
          <w:marRight w:val="0"/>
          <w:marTop w:val="0"/>
          <w:marBottom w:val="0"/>
          <w:divBdr>
            <w:top w:val="none" w:sz="0" w:space="0" w:color="auto"/>
            <w:left w:val="none" w:sz="0" w:space="0" w:color="auto"/>
            <w:bottom w:val="none" w:sz="0" w:space="0" w:color="auto"/>
            <w:right w:val="none" w:sz="0" w:space="0" w:color="auto"/>
          </w:divBdr>
        </w:div>
      </w:divsChild>
    </w:div>
    <w:div w:id="1289705946">
      <w:bodyDiv w:val="1"/>
      <w:marLeft w:val="0"/>
      <w:marRight w:val="0"/>
      <w:marTop w:val="0"/>
      <w:marBottom w:val="0"/>
      <w:divBdr>
        <w:top w:val="none" w:sz="0" w:space="0" w:color="auto"/>
        <w:left w:val="none" w:sz="0" w:space="0" w:color="auto"/>
        <w:bottom w:val="none" w:sz="0" w:space="0" w:color="auto"/>
        <w:right w:val="none" w:sz="0" w:space="0" w:color="auto"/>
      </w:divBdr>
      <w:divsChild>
        <w:div w:id="1253120772">
          <w:marLeft w:val="0"/>
          <w:marRight w:val="0"/>
          <w:marTop w:val="0"/>
          <w:marBottom w:val="0"/>
          <w:divBdr>
            <w:top w:val="none" w:sz="0" w:space="0" w:color="auto"/>
            <w:left w:val="none" w:sz="0" w:space="0" w:color="auto"/>
            <w:bottom w:val="none" w:sz="0" w:space="0" w:color="auto"/>
            <w:right w:val="none" w:sz="0" w:space="0" w:color="auto"/>
          </w:divBdr>
        </w:div>
        <w:div w:id="1747452843">
          <w:marLeft w:val="0"/>
          <w:marRight w:val="0"/>
          <w:marTop w:val="0"/>
          <w:marBottom w:val="0"/>
          <w:divBdr>
            <w:top w:val="none" w:sz="0" w:space="0" w:color="auto"/>
            <w:left w:val="none" w:sz="0" w:space="0" w:color="auto"/>
            <w:bottom w:val="none" w:sz="0" w:space="0" w:color="auto"/>
            <w:right w:val="none" w:sz="0" w:space="0" w:color="auto"/>
          </w:divBdr>
        </w:div>
        <w:div w:id="1393044275">
          <w:marLeft w:val="0"/>
          <w:marRight w:val="0"/>
          <w:marTop w:val="0"/>
          <w:marBottom w:val="0"/>
          <w:divBdr>
            <w:top w:val="none" w:sz="0" w:space="0" w:color="auto"/>
            <w:left w:val="none" w:sz="0" w:space="0" w:color="auto"/>
            <w:bottom w:val="none" w:sz="0" w:space="0" w:color="auto"/>
            <w:right w:val="none" w:sz="0" w:space="0" w:color="auto"/>
          </w:divBdr>
        </w:div>
        <w:div w:id="1235045845">
          <w:marLeft w:val="0"/>
          <w:marRight w:val="0"/>
          <w:marTop w:val="0"/>
          <w:marBottom w:val="0"/>
          <w:divBdr>
            <w:top w:val="none" w:sz="0" w:space="0" w:color="auto"/>
            <w:left w:val="none" w:sz="0" w:space="0" w:color="auto"/>
            <w:bottom w:val="none" w:sz="0" w:space="0" w:color="auto"/>
            <w:right w:val="none" w:sz="0" w:space="0" w:color="auto"/>
          </w:divBdr>
        </w:div>
        <w:div w:id="13925858">
          <w:marLeft w:val="0"/>
          <w:marRight w:val="0"/>
          <w:marTop w:val="0"/>
          <w:marBottom w:val="0"/>
          <w:divBdr>
            <w:top w:val="none" w:sz="0" w:space="0" w:color="auto"/>
            <w:left w:val="none" w:sz="0" w:space="0" w:color="auto"/>
            <w:bottom w:val="none" w:sz="0" w:space="0" w:color="auto"/>
            <w:right w:val="none" w:sz="0" w:space="0" w:color="auto"/>
          </w:divBdr>
        </w:div>
        <w:div w:id="55904936">
          <w:marLeft w:val="0"/>
          <w:marRight w:val="0"/>
          <w:marTop w:val="0"/>
          <w:marBottom w:val="0"/>
          <w:divBdr>
            <w:top w:val="none" w:sz="0" w:space="0" w:color="auto"/>
            <w:left w:val="none" w:sz="0" w:space="0" w:color="auto"/>
            <w:bottom w:val="none" w:sz="0" w:space="0" w:color="auto"/>
            <w:right w:val="none" w:sz="0" w:space="0" w:color="auto"/>
          </w:divBdr>
        </w:div>
        <w:div w:id="1816137945">
          <w:marLeft w:val="0"/>
          <w:marRight w:val="0"/>
          <w:marTop w:val="0"/>
          <w:marBottom w:val="0"/>
          <w:divBdr>
            <w:top w:val="none" w:sz="0" w:space="0" w:color="auto"/>
            <w:left w:val="none" w:sz="0" w:space="0" w:color="auto"/>
            <w:bottom w:val="none" w:sz="0" w:space="0" w:color="auto"/>
            <w:right w:val="none" w:sz="0" w:space="0" w:color="auto"/>
          </w:divBdr>
        </w:div>
        <w:div w:id="1398362057">
          <w:marLeft w:val="0"/>
          <w:marRight w:val="0"/>
          <w:marTop w:val="0"/>
          <w:marBottom w:val="0"/>
          <w:divBdr>
            <w:top w:val="none" w:sz="0" w:space="0" w:color="auto"/>
            <w:left w:val="none" w:sz="0" w:space="0" w:color="auto"/>
            <w:bottom w:val="none" w:sz="0" w:space="0" w:color="auto"/>
            <w:right w:val="none" w:sz="0" w:space="0" w:color="auto"/>
          </w:divBdr>
        </w:div>
        <w:div w:id="2001039298">
          <w:marLeft w:val="0"/>
          <w:marRight w:val="0"/>
          <w:marTop w:val="0"/>
          <w:marBottom w:val="0"/>
          <w:divBdr>
            <w:top w:val="none" w:sz="0" w:space="0" w:color="auto"/>
            <w:left w:val="none" w:sz="0" w:space="0" w:color="auto"/>
            <w:bottom w:val="none" w:sz="0" w:space="0" w:color="auto"/>
            <w:right w:val="none" w:sz="0" w:space="0" w:color="auto"/>
          </w:divBdr>
        </w:div>
        <w:div w:id="356926962">
          <w:marLeft w:val="0"/>
          <w:marRight w:val="0"/>
          <w:marTop w:val="0"/>
          <w:marBottom w:val="0"/>
          <w:divBdr>
            <w:top w:val="none" w:sz="0" w:space="0" w:color="auto"/>
            <w:left w:val="none" w:sz="0" w:space="0" w:color="auto"/>
            <w:bottom w:val="none" w:sz="0" w:space="0" w:color="auto"/>
            <w:right w:val="none" w:sz="0" w:space="0" w:color="auto"/>
          </w:divBdr>
        </w:div>
        <w:div w:id="2065762100">
          <w:marLeft w:val="0"/>
          <w:marRight w:val="0"/>
          <w:marTop w:val="0"/>
          <w:marBottom w:val="0"/>
          <w:divBdr>
            <w:top w:val="none" w:sz="0" w:space="0" w:color="auto"/>
            <w:left w:val="none" w:sz="0" w:space="0" w:color="auto"/>
            <w:bottom w:val="none" w:sz="0" w:space="0" w:color="auto"/>
            <w:right w:val="none" w:sz="0" w:space="0" w:color="auto"/>
          </w:divBdr>
        </w:div>
        <w:div w:id="1548297534">
          <w:marLeft w:val="0"/>
          <w:marRight w:val="0"/>
          <w:marTop w:val="0"/>
          <w:marBottom w:val="0"/>
          <w:divBdr>
            <w:top w:val="none" w:sz="0" w:space="0" w:color="auto"/>
            <w:left w:val="none" w:sz="0" w:space="0" w:color="auto"/>
            <w:bottom w:val="none" w:sz="0" w:space="0" w:color="auto"/>
            <w:right w:val="none" w:sz="0" w:space="0" w:color="auto"/>
          </w:divBdr>
        </w:div>
        <w:div w:id="1047872966">
          <w:marLeft w:val="0"/>
          <w:marRight w:val="0"/>
          <w:marTop w:val="0"/>
          <w:marBottom w:val="0"/>
          <w:divBdr>
            <w:top w:val="none" w:sz="0" w:space="0" w:color="auto"/>
            <w:left w:val="none" w:sz="0" w:space="0" w:color="auto"/>
            <w:bottom w:val="none" w:sz="0" w:space="0" w:color="auto"/>
            <w:right w:val="none" w:sz="0" w:space="0" w:color="auto"/>
          </w:divBdr>
        </w:div>
        <w:div w:id="1565095792">
          <w:marLeft w:val="0"/>
          <w:marRight w:val="0"/>
          <w:marTop w:val="0"/>
          <w:marBottom w:val="0"/>
          <w:divBdr>
            <w:top w:val="none" w:sz="0" w:space="0" w:color="auto"/>
            <w:left w:val="none" w:sz="0" w:space="0" w:color="auto"/>
            <w:bottom w:val="none" w:sz="0" w:space="0" w:color="auto"/>
            <w:right w:val="none" w:sz="0" w:space="0" w:color="auto"/>
          </w:divBdr>
        </w:div>
        <w:div w:id="768308711">
          <w:marLeft w:val="0"/>
          <w:marRight w:val="0"/>
          <w:marTop w:val="0"/>
          <w:marBottom w:val="0"/>
          <w:divBdr>
            <w:top w:val="none" w:sz="0" w:space="0" w:color="auto"/>
            <w:left w:val="none" w:sz="0" w:space="0" w:color="auto"/>
            <w:bottom w:val="none" w:sz="0" w:space="0" w:color="auto"/>
            <w:right w:val="none" w:sz="0" w:space="0" w:color="auto"/>
          </w:divBdr>
        </w:div>
        <w:div w:id="1379629666">
          <w:marLeft w:val="0"/>
          <w:marRight w:val="0"/>
          <w:marTop w:val="0"/>
          <w:marBottom w:val="0"/>
          <w:divBdr>
            <w:top w:val="none" w:sz="0" w:space="0" w:color="auto"/>
            <w:left w:val="none" w:sz="0" w:space="0" w:color="auto"/>
            <w:bottom w:val="none" w:sz="0" w:space="0" w:color="auto"/>
            <w:right w:val="none" w:sz="0" w:space="0" w:color="auto"/>
          </w:divBdr>
        </w:div>
        <w:div w:id="993338913">
          <w:marLeft w:val="0"/>
          <w:marRight w:val="0"/>
          <w:marTop w:val="0"/>
          <w:marBottom w:val="0"/>
          <w:divBdr>
            <w:top w:val="none" w:sz="0" w:space="0" w:color="auto"/>
            <w:left w:val="none" w:sz="0" w:space="0" w:color="auto"/>
            <w:bottom w:val="none" w:sz="0" w:space="0" w:color="auto"/>
            <w:right w:val="none" w:sz="0" w:space="0" w:color="auto"/>
          </w:divBdr>
        </w:div>
        <w:div w:id="1254776699">
          <w:marLeft w:val="0"/>
          <w:marRight w:val="0"/>
          <w:marTop w:val="0"/>
          <w:marBottom w:val="0"/>
          <w:divBdr>
            <w:top w:val="none" w:sz="0" w:space="0" w:color="auto"/>
            <w:left w:val="none" w:sz="0" w:space="0" w:color="auto"/>
            <w:bottom w:val="none" w:sz="0" w:space="0" w:color="auto"/>
            <w:right w:val="none" w:sz="0" w:space="0" w:color="auto"/>
          </w:divBdr>
        </w:div>
        <w:div w:id="581447804">
          <w:marLeft w:val="0"/>
          <w:marRight w:val="0"/>
          <w:marTop w:val="0"/>
          <w:marBottom w:val="0"/>
          <w:divBdr>
            <w:top w:val="none" w:sz="0" w:space="0" w:color="auto"/>
            <w:left w:val="none" w:sz="0" w:space="0" w:color="auto"/>
            <w:bottom w:val="none" w:sz="0" w:space="0" w:color="auto"/>
            <w:right w:val="none" w:sz="0" w:space="0" w:color="auto"/>
          </w:divBdr>
        </w:div>
        <w:div w:id="251592741">
          <w:marLeft w:val="0"/>
          <w:marRight w:val="0"/>
          <w:marTop w:val="0"/>
          <w:marBottom w:val="0"/>
          <w:divBdr>
            <w:top w:val="none" w:sz="0" w:space="0" w:color="auto"/>
            <w:left w:val="none" w:sz="0" w:space="0" w:color="auto"/>
            <w:bottom w:val="none" w:sz="0" w:space="0" w:color="auto"/>
            <w:right w:val="none" w:sz="0" w:space="0" w:color="auto"/>
          </w:divBdr>
        </w:div>
        <w:div w:id="352998964">
          <w:marLeft w:val="0"/>
          <w:marRight w:val="0"/>
          <w:marTop w:val="0"/>
          <w:marBottom w:val="0"/>
          <w:divBdr>
            <w:top w:val="none" w:sz="0" w:space="0" w:color="auto"/>
            <w:left w:val="none" w:sz="0" w:space="0" w:color="auto"/>
            <w:bottom w:val="none" w:sz="0" w:space="0" w:color="auto"/>
            <w:right w:val="none" w:sz="0" w:space="0" w:color="auto"/>
          </w:divBdr>
        </w:div>
        <w:div w:id="951664023">
          <w:marLeft w:val="0"/>
          <w:marRight w:val="0"/>
          <w:marTop w:val="0"/>
          <w:marBottom w:val="0"/>
          <w:divBdr>
            <w:top w:val="none" w:sz="0" w:space="0" w:color="auto"/>
            <w:left w:val="none" w:sz="0" w:space="0" w:color="auto"/>
            <w:bottom w:val="none" w:sz="0" w:space="0" w:color="auto"/>
            <w:right w:val="none" w:sz="0" w:space="0" w:color="auto"/>
          </w:divBdr>
        </w:div>
        <w:div w:id="1657033051">
          <w:marLeft w:val="0"/>
          <w:marRight w:val="0"/>
          <w:marTop w:val="0"/>
          <w:marBottom w:val="0"/>
          <w:divBdr>
            <w:top w:val="none" w:sz="0" w:space="0" w:color="auto"/>
            <w:left w:val="none" w:sz="0" w:space="0" w:color="auto"/>
            <w:bottom w:val="none" w:sz="0" w:space="0" w:color="auto"/>
            <w:right w:val="none" w:sz="0" w:space="0" w:color="auto"/>
          </w:divBdr>
        </w:div>
        <w:div w:id="697044890">
          <w:marLeft w:val="0"/>
          <w:marRight w:val="0"/>
          <w:marTop w:val="0"/>
          <w:marBottom w:val="0"/>
          <w:divBdr>
            <w:top w:val="none" w:sz="0" w:space="0" w:color="auto"/>
            <w:left w:val="none" w:sz="0" w:space="0" w:color="auto"/>
            <w:bottom w:val="none" w:sz="0" w:space="0" w:color="auto"/>
            <w:right w:val="none" w:sz="0" w:space="0" w:color="auto"/>
          </w:divBdr>
        </w:div>
        <w:div w:id="621882241">
          <w:marLeft w:val="0"/>
          <w:marRight w:val="0"/>
          <w:marTop w:val="0"/>
          <w:marBottom w:val="0"/>
          <w:divBdr>
            <w:top w:val="none" w:sz="0" w:space="0" w:color="auto"/>
            <w:left w:val="none" w:sz="0" w:space="0" w:color="auto"/>
            <w:bottom w:val="none" w:sz="0" w:space="0" w:color="auto"/>
            <w:right w:val="none" w:sz="0" w:space="0" w:color="auto"/>
          </w:divBdr>
        </w:div>
        <w:div w:id="162205936">
          <w:marLeft w:val="0"/>
          <w:marRight w:val="0"/>
          <w:marTop w:val="0"/>
          <w:marBottom w:val="0"/>
          <w:divBdr>
            <w:top w:val="none" w:sz="0" w:space="0" w:color="auto"/>
            <w:left w:val="none" w:sz="0" w:space="0" w:color="auto"/>
            <w:bottom w:val="none" w:sz="0" w:space="0" w:color="auto"/>
            <w:right w:val="none" w:sz="0" w:space="0" w:color="auto"/>
          </w:divBdr>
        </w:div>
        <w:div w:id="1242907492">
          <w:marLeft w:val="0"/>
          <w:marRight w:val="0"/>
          <w:marTop w:val="0"/>
          <w:marBottom w:val="0"/>
          <w:divBdr>
            <w:top w:val="none" w:sz="0" w:space="0" w:color="auto"/>
            <w:left w:val="none" w:sz="0" w:space="0" w:color="auto"/>
            <w:bottom w:val="none" w:sz="0" w:space="0" w:color="auto"/>
            <w:right w:val="none" w:sz="0" w:space="0" w:color="auto"/>
          </w:divBdr>
        </w:div>
        <w:div w:id="1817214503">
          <w:marLeft w:val="0"/>
          <w:marRight w:val="0"/>
          <w:marTop w:val="0"/>
          <w:marBottom w:val="0"/>
          <w:divBdr>
            <w:top w:val="none" w:sz="0" w:space="0" w:color="auto"/>
            <w:left w:val="none" w:sz="0" w:space="0" w:color="auto"/>
            <w:bottom w:val="none" w:sz="0" w:space="0" w:color="auto"/>
            <w:right w:val="none" w:sz="0" w:space="0" w:color="auto"/>
          </w:divBdr>
        </w:div>
        <w:div w:id="1457404467">
          <w:marLeft w:val="0"/>
          <w:marRight w:val="0"/>
          <w:marTop w:val="0"/>
          <w:marBottom w:val="0"/>
          <w:divBdr>
            <w:top w:val="none" w:sz="0" w:space="0" w:color="auto"/>
            <w:left w:val="none" w:sz="0" w:space="0" w:color="auto"/>
            <w:bottom w:val="none" w:sz="0" w:space="0" w:color="auto"/>
            <w:right w:val="none" w:sz="0" w:space="0" w:color="auto"/>
          </w:divBdr>
        </w:div>
        <w:div w:id="1063941723">
          <w:marLeft w:val="0"/>
          <w:marRight w:val="0"/>
          <w:marTop w:val="0"/>
          <w:marBottom w:val="0"/>
          <w:divBdr>
            <w:top w:val="none" w:sz="0" w:space="0" w:color="auto"/>
            <w:left w:val="none" w:sz="0" w:space="0" w:color="auto"/>
            <w:bottom w:val="none" w:sz="0" w:space="0" w:color="auto"/>
            <w:right w:val="none" w:sz="0" w:space="0" w:color="auto"/>
          </w:divBdr>
        </w:div>
        <w:div w:id="558713670">
          <w:marLeft w:val="0"/>
          <w:marRight w:val="0"/>
          <w:marTop w:val="0"/>
          <w:marBottom w:val="0"/>
          <w:divBdr>
            <w:top w:val="none" w:sz="0" w:space="0" w:color="auto"/>
            <w:left w:val="none" w:sz="0" w:space="0" w:color="auto"/>
            <w:bottom w:val="none" w:sz="0" w:space="0" w:color="auto"/>
            <w:right w:val="none" w:sz="0" w:space="0" w:color="auto"/>
          </w:divBdr>
        </w:div>
        <w:div w:id="1650551025">
          <w:marLeft w:val="0"/>
          <w:marRight w:val="0"/>
          <w:marTop w:val="0"/>
          <w:marBottom w:val="0"/>
          <w:divBdr>
            <w:top w:val="none" w:sz="0" w:space="0" w:color="auto"/>
            <w:left w:val="none" w:sz="0" w:space="0" w:color="auto"/>
            <w:bottom w:val="none" w:sz="0" w:space="0" w:color="auto"/>
            <w:right w:val="none" w:sz="0" w:space="0" w:color="auto"/>
          </w:divBdr>
        </w:div>
        <w:div w:id="198007504">
          <w:marLeft w:val="0"/>
          <w:marRight w:val="0"/>
          <w:marTop w:val="0"/>
          <w:marBottom w:val="0"/>
          <w:divBdr>
            <w:top w:val="none" w:sz="0" w:space="0" w:color="auto"/>
            <w:left w:val="none" w:sz="0" w:space="0" w:color="auto"/>
            <w:bottom w:val="none" w:sz="0" w:space="0" w:color="auto"/>
            <w:right w:val="none" w:sz="0" w:space="0" w:color="auto"/>
          </w:divBdr>
        </w:div>
        <w:div w:id="317734265">
          <w:marLeft w:val="0"/>
          <w:marRight w:val="0"/>
          <w:marTop w:val="0"/>
          <w:marBottom w:val="0"/>
          <w:divBdr>
            <w:top w:val="none" w:sz="0" w:space="0" w:color="auto"/>
            <w:left w:val="none" w:sz="0" w:space="0" w:color="auto"/>
            <w:bottom w:val="none" w:sz="0" w:space="0" w:color="auto"/>
            <w:right w:val="none" w:sz="0" w:space="0" w:color="auto"/>
          </w:divBdr>
        </w:div>
        <w:div w:id="1878809997">
          <w:marLeft w:val="0"/>
          <w:marRight w:val="0"/>
          <w:marTop w:val="0"/>
          <w:marBottom w:val="0"/>
          <w:divBdr>
            <w:top w:val="none" w:sz="0" w:space="0" w:color="auto"/>
            <w:left w:val="none" w:sz="0" w:space="0" w:color="auto"/>
            <w:bottom w:val="none" w:sz="0" w:space="0" w:color="auto"/>
            <w:right w:val="none" w:sz="0" w:space="0" w:color="auto"/>
          </w:divBdr>
        </w:div>
        <w:div w:id="2118985118">
          <w:marLeft w:val="0"/>
          <w:marRight w:val="0"/>
          <w:marTop w:val="0"/>
          <w:marBottom w:val="0"/>
          <w:divBdr>
            <w:top w:val="none" w:sz="0" w:space="0" w:color="auto"/>
            <w:left w:val="none" w:sz="0" w:space="0" w:color="auto"/>
            <w:bottom w:val="none" w:sz="0" w:space="0" w:color="auto"/>
            <w:right w:val="none" w:sz="0" w:space="0" w:color="auto"/>
          </w:divBdr>
        </w:div>
        <w:div w:id="885525403">
          <w:marLeft w:val="0"/>
          <w:marRight w:val="0"/>
          <w:marTop w:val="0"/>
          <w:marBottom w:val="0"/>
          <w:divBdr>
            <w:top w:val="none" w:sz="0" w:space="0" w:color="auto"/>
            <w:left w:val="none" w:sz="0" w:space="0" w:color="auto"/>
            <w:bottom w:val="none" w:sz="0" w:space="0" w:color="auto"/>
            <w:right w:val="none" w:sz="0" w:space="0" w:color="auto"/>
          </w:divBdr>
        </w:div>
        <w:div w:id="1275015931">
          <w:marLeft w:val="0"/>
          <w:marRight w:val="0"/>
          <w:marTop w:val="0"/>
          <w:marBottom w:val="0"/>
          <w:divBdr>
            <w:top w:val="none" w:sz="0" w:space="0" w:color="auto"/>
            <w:left w:val="none" w:sz="0" w:space="0" w:color="auto"/>
            <w:bottom w:val="none" w:sz="0" w:space="0" w:color="auto"/>
            <w:right w:val="none" w:sz="0" w:space="0" w:color="auto"/>
          </w:divBdr>
        </w:div>
        <w:div w:id="1439526752">
          <w:marLeft w:val="0"/>
          <w:marRight w:val="0"/>
          <w:marTop w:val="0"/>
          <w:marBottom w:val="0"/>
          <w:divBdr>
            <w:top w:val="none" w:sz="0" w:space="0" w:color="auto"/>
            <w:left w:val="none" w:sz="0" w:space="0" w:color="auto"/>
            <w:bottom w:val="none" w:sz="0" w:space="0" w:color="auto"/>
            <w:right w:val="none" w:sz="0" w:space="0" w:color="auto"/>
          </w:divBdr>
        </w:div>
        <w:div w:id="1877766671">
          <w:marLeft w:val="0"/>
          <w:marRight w:val="0"/>
          <w:marTop w:val="0"/>
          <w:marBottom w:val="0"/>
          <w:divBdr>
            <w:top w:val="none" w:sz="0" w:space="0" w:color="auto"/>
            <w:left w:val="none" w:sz="0" w:space="0" w:color="auto"/>
            <w:bottom w:val="none" w:sz="0" w:space="0" w:color="auto"/>
            <w:right w:val="none" w:sz="0" w:space="0" w:color="auto"/>
          </w:divBdr>
        </w:div>
        <w:div w:id="1708020646">
          <w:marLeft w:val="0"/>
          <w:marRight w:val="0"/>
          <w:marTop w:val="0"/>
          <w:marBottom w:val="0"/>
          <w:divBdr>
            <w:top w:val="none" w:sz="0" w:space="0" w:color="auto"/>
            <w:left w:val="none" w:sz="0" w:space="0" w:color="auto"/>
            <w:bottom w:val="none" w:sz="0" w:space="0" w:color="auto"/>
            <w:right w:val="none" w:sz="0" w:space="0" w:color="auto"/>
          </w:divBdr>
        </w:div>
        <w:div w:id="378940354">
          <w:marLeft w:val="0"/>
          <w:marRight w:val="0"/>
          <w:marTop w:val="0"/>
          <w:marBottom w:val="0"/>
          <w:divBdr>
            <w:top w:val="none" w:sz="0" w:space="0" w:color="auto"/>
            <w:left w:val="none" w:sz="0" w:space="0" w:color="auto"/>
            <w:bottom w:val="none" w:sz="0" w:space="0" w:color="auto"/>
            <w:right w:val="none" w:sz="0" w:space="0" w:color="auto"/>
          </w:divBdr>
        </w:div>
        <w:div w:id="1169491040">
          <w:marLeft w:val="0"/>
          <w:marRight w:val="0"/>
          <w:marTop w:val="0"/>
          <w:marBottom w:val="0"/>
          <w:divBdr>
            <w:top w:val="none" w:sz="0" w:space="0" w:color="auto"/>
            <w:left w:val="none" w:sz="0" w:space="0" w:color="auto"/>
            <w:bottom w:val="none" w:sz="0" w:space="0" w:color="auto"/>
            <w:right w:val="none" w:sz="0" w:space="0" w:color="auto"/>
          </w:divBdr>
        </w:div>
        <w:div w:id="1448348663">
          <w:marLeft w:val="0"/>
          <w:marRight w:val="0"/>
          <w:marTop w:val="0"/>
          <w:marBottom w:val="0"/>
          <w:divBdr>
            <w:top w:val="none" w:sz="0" w:space="0" w:color="auto"/>
            <w:left w:val="none" w:sz="0" w:space="0" w:color="auto"/>
            <w:bottom w:val="none" w:sz="0" w:space="0" w:color="auto"/>
            <w:right w:val="none" w:sz="0" w:space="0" w:color="auto"/>
          </w:divBdr>
        </w:div>
        <w:div w:id="414128715">
          <w:marLeft w:val="0"/>
          <w:marRight w:val="0"/>
          <w:marTop w:val="0"/>
          <w:marBottom w:val="0"/>
          <w:divBdr>
            <w:top w:val="none" w:sz="0" w:space="0" w:color="auto"/>
            <w:left w:val="none" w:sz="0" w:space="0" w:color="auto"/>
            <w:bottom w:val="none" w:sz="0" w:space="0" w:color="auto"/>
            <w:right w:val="none" w:sz="0" w:space="0" w:color="auto"/>
          </w:divBdr>
        </w:div>
        <w:div w:id="954798827">
          <w:marLeft w:val="0"/>
          <w:marRight w:val="0"/>
          <w:marTop w:val="0"/>
          <w:marBottom w:val="0"/>
          <w:divBdr>
            <w:top w:val="none" w:sz="0" w:space="0" w:color="auto"/>
            <w:left w:val="none" w:sz="0" w:space="0" w:color="auto"/>
            <w:bottom w:val="none" w:sz="0" w:space="0" w:color="auto"/>
            <w:right w:val="none" w:sz="0" w:space="0" w:color="auto"/>
          </w:divBdr>
        </w:div>
        <w:div w:id="1227835779">
          <w:marLeft w:val="0"/>
          <w:marRight w:val="0"/>
          <w:marTop w:val="0"/>
          <w:marBottom w:val="0"/>
          <w:divBdr>
            <w:top w:val="none" w:sz="0" w:space="0" w:color="auto"/>
            <w:left w:val="none" w:sz="0" w:space="0" w:color="auto"/>
            <w:bottom w:val="none" w:sz="0" w:space="0" w:color="auto"/>
            <w:right w:val="none" w:sz="0" w:space="0" w:color="auto"/>
          </w:divBdr>
        </w:div>
        <w:div w:id="1357120088">
          <w:marLeft w:val="0"/>
          <w:marRight w:val="0"/>
          <w:marTop w:val="0"/>
          <w:marBottom w:val="0"/>
          <w:divBdr>
            <w:top w:val="none" w:sz="0" w:space="0" w:color="auto"/>
            <w:left w:val="none" w:sz="0" w:space="0" w:color="auto"/>
            <w:bottom w:val="none" w:sz="0" w:space="0" w:color="auto"/>
            <w:right w:val="none" w:sz="0" w:space="0" w:color="auto"/>
          </w:divBdr>
        </w:div>
        <w:div w:id="2039623515">
          <w:marLeft w:val="0"/>
          <w:marRight w:val="0"/>
          <w:marTop w:val="0"/>
          <w:marBottom w:val="0"/>
          <w:divBdr>
            <w:top w:val="none" w:sz="0" w:space="0" w:color="auto"/>
            <w:left w:val="none" w:sz="0" w:space="0" w:color="auto"/>
            <w:bottom w:val="none" w:sz="0" w:space="0" w:color="auto"/>
            <w:right w:val="none" w:sz="0" w:space="0" w:color="auto"/>
          </w:divBdr>
        </w:div>
        <w:div w:id="1250577678">
          <w:marLeft w:val="0"/>
          <w:marRight w:val="0"/>
          <w:marTop w:val="0"/>
          <w:marBottom w:val="0"/>
          <w:divBdr>
            <w:top w:val="none" w:sz="0" w:space="0" w:color="auto"/>
            <w:left w:val="none" w:sz="0" w:space="0" w:color="auto"/>
            <w:bottom w:val="none" w:sz="0" w:space="0" w:color="auto"/>
            <w:right w:val="none" w:sz="0" w:space="0" w:color="auto"/>
          </w:divBdr>
        </w:div>
        <w:div w:id="572592716">
          <w:marLeft w:val="0"/>
          <w:marRight w:val="0"/>
          <w:marTop w:val="0"/>
          <w:marBottom w:val="0"/>
          <w:divBdr>
            <w:top w:val="none" w:sz="0" w:space="0" w:color="auto"/>
            <w:left w:val="none" w:sz="0" w:space="0" w:color="auto"/>
            <w:bottom w:val="none" w:sz="0" w:space="0" w:color="auto"/>
            <w:right w:val="none" w:sz="0" w:space="0" w:color="auto"/>
          </w:divBdr>
        </w:div>
        <w:div w:id="2145654606">
          <w:marLeft w:val="0"/>
          <w:marRight w:val="0"/>
          <w:marTop w:val="0"/>
          <w:marBottom w:val="0"/>
          <w:divBdr>
            <w:top w:val="none" w:sz="0" w:space="0" w:color="auto"/>
            <w:left w:val="none" w:sz="0" w:space="0" w:color="auto"/>
            <w:bottom w:val="none" w:sz="0" w:space="0" w:color="auto"/>
            <w:right w:val="none" w:sz="0" w:space="0" w:color="auto"/>
          </w:divBdr>
        </w:div>
        <w:div w:id="247351961">
          <w:marLeft w:val="0"/>
          <w:marRight w:val="0"/>
          <w:marTop w:val="0"/>
          <w:marBottom w:val="0"/>
          <w:divBdr>
            <w:top w:val="none" w:sz="0" w:space="0" w:color="auto"/>
            <w:left w:val="none" w:sz="0" w:space="0" w:color="auto"/>
            <w:bottom w:val="none" w:sz="0" w:space="0" w:color="auto"/>
            <w:right w:val="none" w:sz="0" w:space="0" w:color="auto"/>
          </w:divBdr>
        </w:div>
        <w:div w:id="1852865894">
          <w:marLeft w:val="0"/>
          <w:marRight w:val="0"/>
          <w:marTop w:val="0"/>
          <w:marBottom w:val="0"/>
          <w:divBdr>
            <w:top w:val="none" w:sz="0" w:space="0" w:color="auto"/>
            <w:left w:val="none" w:sz="0" w:space="0" w:color="auto"/>
            <w:bottom w:val="none" w:sz="0" w:space="0" w:color="auto"/>
            <w:right w:val="none" w:sz="0" w:space="0" w:color="auto"/>
          </w:divBdr>
        </w:div>
        <w:div w:id="1383024169">
          <w:marLeft w:val="0"/>
          <w:marRight w:val="0"/>
          <w:marTop w:val="0"/>
          <w:marBottom w:val="0"/>
          <w:divBdr>
            <w:top w:val="none" w:sz="0" w:space="0" w:color="auto"/>
            <w:left w:val="none" w:sz="0" w:space="0" w:color="auto"/>
            <w:bottom w:val="none" w:sz="0" w:space="0" w:color="auto"/>
            <w:right w:val="none" w:sz="0" w:space="0" w:color="auto"/>
          </w:divBdr>
        </w:div>
        <w:div w:id="1112362983">
          <w:marLeft w:val="0"/>
          <w:marRight w:val="0"/>
          <w:marTop w:val="0"/>
          <w:marBottom w:val="0"/>
          <w:divBdr>
            <w:top w:val="none" w:sz="0" w:space="0" w:color="auto"/>
            <w:left w:val="none" w:sz="0" w:space="0" w:color="auto"/>
            <w:bottom w:val="none" w:sz="0" w:space="0" w:color="auto"/>
            <w:right w:val="none" w:sz="0" w:space="0" w:color="auto"/>
          </w:divBdr>
        </w:div>
        <w:div w:id="2054041425">
          <w:marLeft w:val="0"/>
          <w:marRight w:val="0"/>
          <w:marTop w:val="0"/>
          <w:marBottom w:val="0"/>
          <w:divBdr>
            <w:top w:val="none" w:sz="0" w:space="0" w:color="auto"/>
            <w:left w:val="none" w:sz="0" w:space="0" w:color="auto"/>
            <w:bottom w:val="none" w:sz="0" w:space="0" w:color="auto"/>
            <w:right w:val="none" w:sz="0" w:space="0" w:color="auto"/>
          </w:divBdr>
        </w:div>
        <w:div w:id="1167550247">
          <w:marLeft w:val="0"/>
          <w:marRight w:val="0"/>
          <w:marTop w:val="0"/>
          <w:marBottom w:val="0"/>
          <w:divBdr>
            <w:top w:val="none" w:sz="0" w:space="0" w:color="auto"/>
            <w:left w:val="none" w:sz="0" w:space="0" w:color="auto"/>
            <w:bottom w:val="none" w:sz="0" w:space="0" w:color="auto"/>
            <w:right w:val="none" w:sz="0" w:space="0" w:color="auto"/>
          </w:divBdr>
        </w:div>
        <w:div w:id="1668054119">
          <w:marLeft w:val="0"/>
          <w:marRight w:val="0"/>
          <w:marTop w:val="0"/>
          <w:marBottom w:val="0"/>
          <w:divBdr>
            <w:top w:val="none" w:sz="0" w:space="0" w:color="auto"/>
            <w:left w:val="none" w:sz="0" w:space="0" w:color="auto"/>
            <w:bottom w:val="none" w:sz="0" w:space="0" w:color="auto"/>
            <w:right w:val="none" w:sz="0" w:space="0" w:color="auto"/>
          </w:divBdr>
        </w:div>
        <w:div w:id="491069511">
          <w:marLeft w:val="0"/>
          <w:marRight w:val="0"/>
          <w:marTop w:val="0"/>
          <w:marBottom w:val="0"/>
          <w:divBdr>
            <w:top w:val="none" w:sz="0" w:space="0" w:color="auto"/>
            <w:left w:val="none" w:sz="0" w:space="0" w:color="auto"/>
            <w:bottom w:val="none" w:sz="0" w:space="0" w:color="auto"/>
            <w:right w:val="none" w:sz="0" w:space="0" w:color="auto"/>
          </w:divBdr>
        </w:div>
        <w:div w:id="1580551936">
          <w:marLeft w:val="0"/>
          <w:marRight w:val="0"/>
          <w:marTop w:val="0"/>
          <w:marBottom w:val="0"/>
          <w:divBdr>
            <w:top w:val="none" w:sz="0" w:space="0" w:color="auto"/>
            <w:left w:val="none" w:sz="0" w:space="0" w:color="auto"/>
            <w:bottom w:val="none" w:sz="0" w:space="0" w:color="auto"/>
            <w:right w:val="none" w:sz="0" w:space="0" w:color="auto"/>
          </w:divBdr>
        </w:div>
        <w:div w:id="1170486388">
          <w:marLeft w:val="0"/>
          <w:marRight w:val="0"/>
          <w:marTop w:val="0"/>
          <w:marBottom w:val="0"/>
          <w:divBdr>
            <w:top w:val="none" w:sz="0" w:space="0" w:color="auto"/>
            <w:left w:val="none" w:sz="0" w:space="0" w:color="auto"/>
            <w:bottom w:val="none" w:sz="0" w:space="0" w:color="auto"/>
            <w:right w:val="none" w:sz="0" w:space="0" w:color="auto"/>
          </w:divBdr>
        </w:div>
      </w:divsChild>
    </w:div>
    <w:div w:id="1297298387">
      <w:bodyDiv w:val="1"/>
      <w:marLeft w:val="0"/>
      <w:marRight w:val="0"/>
      <w:marTop w:val="0"/>
      <w:marBottom w:val="0"/>
      <w:divBdr>
        <w:top w:val="none" w:sz="0" w:space="0" w:color="auto"/>
        <w:left w:val="none" w:sz="0" w:space="0" w:color="auto"/>
        <w:bottom w:val="none" w:sz="0" w:space="0" w:color="auto"/>
        <w:right w:val="none" w:sz="0" w:space="0" w:color="auto"/>
      </w:divBdr>
      <w:divsChild>
        <w:div w:id="1216425740">
          <w:marLeft w:val="0"/>
          <w:marRight w:val="0"/>
          <w:marTop w:val="0"/>
          <w:marBottom w:val="0"/>
          <w:divBdr>
            <w:top w:val="none" w:sz="0" w:space="0" w:color="auto"/>
            <w:left w:val="none" w:sz="0" w:space="0" w:color="auto"/>
            <w:bottom w:val="none" w:sz="0" w:space="0" w:color="auto"/>
            <w:right w:val="none" w:sz="0" w:space="0" w:color="auto"/>
          </w:divBdr>
        </w:div>
        <w:div w:id="2112310426">
          <w:marLeft w:val="0"/>
          <w:marRight w:val="0"/>
          <w:marTop w:val="0"/>
          <w:marBottom w:val="0"/>
          <w:divBdr>
            <w:top w:val="none" w:sz="0" w:space="0" w:color="auto"/>
            <w:left w:val="none" w:sz="0" w:space="0" w:color="auto"/>
            <w:bottom w:val="none" w:sz="0" w:space="0" w:color="auto"/>
            <w:right w:val="none" w:sz="0" w:space="0" w:color="auto"/>
          </w:divBdr>
        </w:div>
        <w:div w:id="1438332527">
          <w:marLeft w:val="0"/>
          <w:marRight w:val="0"/>
          <w:marTop w:val="0"/>
          <w:marBottom w:val="0"/>
          <w:divBdr>
            <w:top w:val="none" w:sz="0" w:space="0" w:color="auto"/>
            <w:left w:val="none" w:sz="0" w:space="0" w:color="auto"/>
            <w:bottom w:val="none" w:sz="0" w:space="0" w:color="auto"/>
            <w:right w:val="none" w:sz="0" w:space="0" w:color="auto"/>
          </w:divBdr>
        </w:div>
        <w:div w:id="1190610189">
          <w:marLeft w:val="0"/>
          <w:marRight w:val="0"/>
          <w:marTop w:val="0"/>
          <w:marBottom w:val="0"/>
          <w:divBdr>
            <w:top w:val="none" w:sz="0" w:space="0" w:color="auto"/>
            <w:left w:val="none" w:sz="0" w:space="0" w:color="auto"/>
            <w:bottom w:val="none" w:sz="0" w:space="0" w:color="auto"/>
            <w:right w:val="none" w:sz="0" w:space="0" w:color="auto"/>
          </w:divBdr>
        </w:div>
        <w:div w:id="778062316">
          <w:marLeft w:val="0"/>
          <w:marRight w:val="0"/>
          <w:marTop w:val="0"/>
          <w:marBottom w:val="0"/>
          <w:divBdr>
            <w:top w:val="none" w:sz="0" w:space="0" w:color="auto"/>
            <w:left w:val="none" w:sz="0" w:space="0" w:color="auto"/>
            <w:bottom w:val="none" w:sz="0" w:space="0" w:color="auto"/>
            <w:right w:val="none" w:sz="0" w:space="0" w:color="auto"/>
          </w:divBdr>
        </w:div>
        <w:div w:id="1948076829">
          <w:marLeft w:val="0"/>
          <w:marRight w:val="0"/>
          <w:marTop w:val="0"/>
          <w:marBottom w:val="0"/>
          <w:divBdr>
            <w:top w:val="none" w:sz="0" w:space="0" w:color="auto"/>
            <w:left w:val="none" w:sz="0" w:space="0" w:color="auto"/>
            <w:bottom w:val="none" w:sz="0" w:space="0" w:color="auto"/>
            <w:right w:val="none" w:sz="0" w:space="0" w:color="auto"/>
          </w:divBdr>
        </w:div>
        <w:div w:id="1079710171">
          <w:marLeft w:val="0"/>
          <w:marRight w:val="0"/>
          <w:marTop w:val="0"/>
          <w:marBottom w:val="0"/>
          <w:divBdr>
            <w:top w:val="none" w:sz="0" w:space="0" w:color="auto"/>
            <w:left w:val="none" w:sz="0" w:space="0" w:color="auto"/>
            <w:bottom w:val="none" w:sz="0" w:space="0" w:color="auto"/>
            <w:right w:val="none" w:sz="0" w:space="0" w:color="auto"/>
          </w:divBdr>
        </w:div>
        <w:div w:id="166412088">
          <w:marLeft w:val="0"/>
          <w:marRight w:val="0"/>
          <w:marTop w:val="0"/>
          <w:marBottom w:val="0"/>
          <w:divBdr>
            <w:top w:val="none" w:sz="0" w:space="0" w:color="auto"/>
            <w:left w:val="none" w:sz="0" w:space="0" w:color="auto"/>
            <w:bottom w:val="none" w:sz="0" w:space="0" w:color="auto"/>
            <w:right w:val="none" w:sz="0" w:space="0" w:color="auto"/>
          </w:divBdr>
        </w:div>
        <w:div w:id="1583493872">
          <w:marLeft w:val="0"/>
          <w:marRight w:val="0"/>
          <w:marTop w:val="0"/>
          <w:marBottom w:val="0"/>
          <w:divBdr>
            <w:top w:val="none" w:sz="0" w:space="0" w:color="auto"/>
            <w:left w:val="none" w:sz="0" w:space="0" w:color="auto"/>
            <w:bottom w:val="none" w:sz="0" w:space="0" w:color="auto"/>
            <w:right w:val="none" w:sz="0" w:space="0" w:color="auto"/>
          </w:divBdr>
        </w:div>
        <w:div w:id="835459221">
          <w:marLeft w:val="0"/>
          <w:marRight w:val="0"/>
          <w:marTop w:val="0"/>
          <w:marBottom w:val="0"/>
          <w:divBdr>
            <w:top w:val="none" w:sz="0" w:space="0" w:color="auto"/>
            <w:left w:val="none" w:sz="0" w:space="0" w:color="auto"/>
            <w:bottom w:val="none" w:sz="0" w:space="0" w:color="auto"/>
            <w:right w:val="none" w:sz="0" w:space="0" w:color="auto"/>
          </w:divBdr>
        </w:div>
        <w:div w:id="708535888">
          <w:marLeft w:val="0"/>
          <w:marRight w:val="0"/>
          <w:marTop w:val="0"/>
          <w:marBottom w:val="0"/>
          <w:divBdr>
            <w:top w:val="none" w:sz="0" w:space="0" w:color="auto"/>
            <w:left w:val="none" w:sz="0" w:space="0" w:color="auto"/>
            <w:bottom w:val="none" w:sz="0" w:space="0" w:color="auto"/>
            <w:right w:val="none" w:sz="0" w:space="0" w:color="auto"/>
          </w:divBdr>
        </w:div>
        <w:div w:id="876698511">
          <w:marLeft w:val="0"/>
          <w:marRight w:val="0"/>
          <w:marTop w:val="0"/>
          <w:marBottom w:val="0"/>
          <w:divBdr>
            <w:top w:val="none" w:sz="0" w:space="0" w:color="auto"/>
            <w:left w:val="none" w:sz="0" w:space="0" w:color="auto"/>
            <w:bottom w:val="none" w:sz="0" w:space="0" w:color="auto"/>
            <w:right w:val="none" w:sz="0" w:space="0" w:color="auto"/>
          </w:divBdr>
        </w:div>
        <w:div w:id="318921441">
          <w:marLeft w:val="0"/>
          <w:marRight w:val="0"/>
          <w:marTop w:val="0"/>
          <w:marBottom w:val="0"/>
          <w:divBdr>
            <w:top w:val="none" w:sz="0" w:space="0" w:color="auto"/>
            <w:left w:val="none" w:sz="0" w:space="0" w:color="auto"/>
            <w:bottom w:val="none" w:sz="0" w:space="0" w:color="auto"/>
            <w:right w:val="none" w:sz="0" w:space="0" w:color="auto"/>
          </w:divBdr>
        </w:div>
        <w:div w:id="331570839">
          <w:marLeft w:val="0"/>
          <w:marRight w:val="0"/>
          <w:marTop w:val="0"/>
          <w:marBottom w:val="0"/>
          <w:divBdr>
            <w:top w:val="none" w:sz="0" w:space="0" w:color="auto"/>
            <w:left w:val="none" w:sz="0" w:space="0" w:color="auto"/>
            <w:bottom w:val="none" w:sz="0" w:space="0" w:color="auto"/>
            <w:right w:val="none" w:sz="0" w:space="0" w:color="auto"/>
          </w:divBdr>
        </w:div>
        <w:div w:id="1975021842">
          <w:marLeft w:val="0"/>
          <w:marRight w:val="0"/>
          <w:marTop w:val="0"/>
          <w:marBottom w:val="0"/>
          <w:divBdr>
            <w:top w:val="none" w:sz="0" w:space="0" w:color="auto"/>
            <w:left w:val="none" w:sz="0" w:space="0" w:color="auto"/>
            <w:bottom w:val="none" w:sz="0" w:space="0" w:color="auto"/>
            <w:right w:val="none" w:sz="0" w:space="0" w:color="auto"/>
          </w:divBdr>
        </w:div>
        <w:div w:id="1769039874">
          <w:marLeft w:val="0"/>
          <w:marRight w:val="0"/>
          <w:marTop w:val="0"/>
          <w:marBottom w:val="0"/>
          <w:divBdr>
            <w:top w:val="none" w:sz="0" w:space="0" w:color="auto"/>
            <w:left w:val="none" w:sz="0" w:space="0" w:color="auto"/>
            <w:bottom w:val="none" w:sz="0" w:space="0" w:color="auto"/>
            <w:right w:val="none" w:sz="0" w:space="0" w:color="auto"/>
          </w:divBdr>
        </w:div>
        <w:div w:id="1006634068">
          <w:marLeft w:val="0"/>
          <w:marRight w:val="0"/>
          <w:marTop w:val="0"/>
          <w:marBottom w:val="0"/>
          <w:divBdr>
            <w:top w:val="none" w:sz="0" w:space="0" w:color="auto"/>
            <w:left w:val="none" w:sz="0" w:space="0" w:color="auto"/>
            <w:bottom w:val="none" w:sz="0" w:space="0" w:color="auto"/>
            <w:right w:val="none" w:sz="0" w:space="0" w:color="auto"/>
          </w:divBdr>
        </w:div>
        <w:div w:id="167790423">
          <w:marLeft w:val="0"/>
          <w:marRight w:val="0"/>
          <w:marTop w:val="0"/>
          <w:marBottom w:val="0"/>
          <w:divBdr>
            <w:top w:val="none" w:sz="0" w:space="0" w:color="auto"/>
            <w:left w:val="none" w:sz="0" w:space="0" w:color="auto"/>
            <w:bottom w:val="none" w:sz="0" w:space="0" w:color="auto"/>
            <w:right w:val="none" w:sz="0" w:space="0" w:color="auto"/>
          </w:divBdr>
        </w:div>
        <w:div w:id="1792087961">
          <w:marLeft w:val="0"/>
          <w:marRight w:val="0"/>
          <w:marTop w:val="0"/>
          <w:marBottom w:val="0"/>
          <w:divBdr>
            <w:top w:val="none" w:sz="0" w:space="0" w:color="auto"/>
            <w:left w:val="none" w:sz="0" w:space="0" w:color="auto"/>
            <w:bottom w:val="none" w:sz="0" w:space="0" w:color="auto"/>
            <w:right w:val="none" w:sz="0" w:space="0" w:color="auto"/>
          </w:divBdr>
        </w:div>
      </w:divsChild>
    </w:div>
    <w:div w:id="1454248808">
      <w:bodyDiv w:val="1"/>
      <w:marLeft w:val="0"/>
      <w:marRight w:val="0"/>
      <w:marTop w:val="0"/>
      <w:marBottom w:val="0"/>
      <w:divBdr>
        <w:top w:val="none" w:sz="0" w:space="0" w:color="auto"/>
        <w:left w:val="none" w:sz="0" w:space="0" w:color="auto"/>
        <w:bottom w:val="none" w:sz="0" w:space="0" w:color="auto"/>
        <w:right w:val="none" w:sz="0" w:space="0" w:color="auto"/>
      </w:divBdr>
      <w:divsChild>
        <w:div w:id="1820918583">
          <w:marLeft w:val="0"/>
          <w:marRight w:val="0"/>
          <w:marTop w:val="0"/>
          <w:marBottom w:val="0"/>
          <w:divBdr>
            <w:top w:val="none" w:sz="0" w:space="0" w:color="auto"/>
            <w:left w:val="none" w:sz="0" w:space="0" w:color="auto"/>
            <w:bottom w:val="none" w:sz="0" w:space="0" w:color="auto"/>
            <w:right w:val="none" w:sz="0" w:space="0" w:color="auto"/>
          </w:divBdr>
        </w:div>
        <w:div w:id="1352487139">
          <w:marLeft w:val="0"/>
          <w:marRight w:val="0"/>
          <w:marTop w:val="0"/>
          <w:marBottom w:val="0"/>
          <w:divBdr>
            <w:top w:val="none" w:sz="0" w:space="0" w:color="auto"/>
            <w:left w:val="none" w:sz="0" w:space="0" w:color="auto"/>
            <w:bottom w:val="none" w:sz="0" w:space="0" w:color="auto"/>
            <w:right w:val="none" w:sz="0" w:space="0" w:color="auto"/>
          </w:divBdr>
        </w:div>
        <w:div w:id="1059327822">
          <w:marLeft w:val="0"/>
          <w:marRight w:val="0"/>
          <w:marTop w:val="0"/>
          <w:marBottom w:val="0"/>
          <w:divBdr>
            <w:top w:val="none" w:sz="0" w:space="0" w:color="auto"/>
            <w:left w:val="none" w:sz="0" w:space="0" w:color="auto"/>
            <w:bottom w:val="none" w:sz="0" w:space="0" w:color="auto"/>
            <w:right w:val="none" w:sz="0" w:space="0" w:color="auto"/>
          </w:divBdr>
        </w:div>
        <w:div w:id="1058937753">
          <w:marLeft w:val="0"/>
          <w:marRight w:val="0"/>
          <w:marTop w:val="0"/>
          <w:marBottom w:val="0"/>
          <w:divBdr>
            <w:top w:val="none" w:sz="0" w:space="0" w:color="auto"/>
            <w:left w:val="none" w:sz="0" w:space="0" w:color="auto"/>
            <w:bottom w:val="none" w:sz="0" w:space="0" w:color="auto"/>
            <w:right w:val="none" w:sz="0" w:space="0" w:color="auto"/>
          </w:divBdr>
        </w:div>
        <w:div w:id="1211384719">
          <w:marLeft w:val="0"/>
          <w:marRight w:val="0"/>
          <w:marTop w:val="0"/>
          <w:marBottom w:val="0"/>
          <w:divBdr>
            <w:top w:val="none" w:sz="0" w:space="0" w:color="auto"/>
            <w:left w:val="none" w:sz="0" w:space="0" w:color="auto"/>
            <w:bottom w:val="none" w:sz="0" w:space="0" w:color="auto"/>
            <w:right w:val="none" w:sz="0" w:space="0" w:color="auto"/>
          </w:divBdr>
        </w:div>
      </w:divsChild>
    </w:div>
    <w:div w:id="1527061495">
      <w:bodyDiv w:val="1"/>
      <w:marLeft w:val="0"/>
      <w:marRight w:val="0"/>
      <w:marTop w:val="0"/>
      <w:marBottom w:val="0"/>
      <w:divBdr>
        <w:top w:val="none" w:sz="0" w:space="0" w:color="auto"/>
        <w:left w:val="none" w:sz="0" w:space="0" w:color="auto"/>
        <w:bottom w:val="none" w:sz="0" w:space="0" w:color="auto"/>
        <w:right w:val="none" w:sz="0" w:space="0" w:color="auto"/>
      </w:divBdr>
    </w:div>
    <w:div w:id="1570925601">
      <w:bodyDiv w:val="1"/>
      <w:marLeft w:val="0"/>
      <w:marRight w:val="0"/>
      <w:marTop w:val="0"/>
      <w:marBottom w:val="0"/>
      <w:divBdr>
        <w:top w:val="none" w:sz="0" w:space="0" w:color="auto"/>
        <w:left w:val="none" w:sz="0" w:space="0" w:color="auto"/>
        <w:bottom w:val="none" w:sz="0" w:space="0" w:color="auto"/>
        <w:right w:val="none" w:sz="0" w:space="0" w:color="auto"/>
      </w:divBdr>
    </w:div>
    <w:div w:id="1572157375">
      <w:bodyDiv w:val="1"/>
      <w:marLeft w:val="0"/>
      <w:marRight w:val="0"/>
      <w:marTop w:val="0"/>
      <w:marBottom w:val="0"/>
      <w:divBdr>
        <w:top w:val="none" w:sz="0" w:space="0" w:color="auto"/>
        <w:left w:val="none" w:sz="0" w:space="0" w:color="auto"/>
        <w:bottom w:val="none" w:sz="0" w:space="0" w:color="auto"/>
        <w:right w:val="none" w:sz="0" w:space="0" w:color="auto"/>
      </w:divBdr>
    </w:div>
    <w:div w:id="1632202414">
      <w:bodyDiv w:val="1"/>
      <w:marLeft w:val="0"/>
      <w:marRight w:val="0"/>
      <w:marTop w:val="0"/>
      <w:marBottom w:val="0"/>
      <w:divBdr>
        <w:top w:val="none" w:sz="0" w:space="0" w:color="auto"/>
        <w:left w:val="none" w:sz="0" w:space="0" w:color="auto"/>
        <w:bottom w:val="none" w:sz="0" w:space="0" w:color="auto"/>
        <w:right w:val="none" w:sz="0" w:space="0" w:color="auto"/>
      </w:divBdr>
    </w:div>
    <w:div w:id="1663660898">
      <w:bodyDiv w:val="1"/>
      <w:marLeft w:val="0"/>
      <w:marRight w:val="0"/>
      <w:marTop w:val="0"/>
      <w:marBottom w:val="0"/>
      <w:divBdr>
        <w:top w:val="none" w:sz="0" w:space="0" w:color="auto"/>
        <w:left w:val="none" w:sz="0" w:space="0" w:color="auto"/>
        <w:bottom w:val="none" w:sz="0" w:space="0" w:color="auto"/>
        <w:right w:val="none" w:sz="0" w:space="0" w:color="auto"/>
      </w:divBdr>
      <w:divsChild>
        <w:div w:id="1194074538">
          <w:marLeft w:val="0"/>
          <w:marRight w:val="0"/>
          <w:marTop w:val="0"/>
          <w:marBottom w:val="0"/>
          <w:divBdr>
            <w:top w:val="none" w:sz="0" w:space="0" w:color="auto"/>
            <w:left w:val="none" w:sz="0" w:space="0" w:color="auto"/>
            <w:bottom w:val="none" w:sz="0" w:space="0" w:color="auto"/>
            <w:right w:val="none" w:sz="0" w:space="0" w:color="auto"/>
          </w:divBdr>
        </w:div>
        <w:div w:id="2077699878">
          <w:marLeft w:val="0"/>
          <w:marRight w:val="0"/>
          <w:marTop w:val="0"/>
          <w:marBottom w:val="0"/>
          <w:divBdr>
            <w:top w:val="none" w:sz="0" w:space="0" w:color="auto"/>
            <w:left w:val="none" w:sz="0" w:space="0" w:color="auto"/>
            <w:bottom w:val="none" w:sz="0" w:space="0" w:color="auto"/>
            <w:right w:val="none" w:sz="0" w:space="0" w:color="auto"/>
          </w:divBdr>
        </w:div>
      </w:divsChild>
    </w:div>
    <w:div w:id="1779789538">
      <w:bodyDiv w:val="1"/>
      <w:marLeft w:val="0"/>
      <w:marRight w:val="0"/>
      <w:marTop w:val="0"/>
      <w:marBottom w:val="0"/>
      <w:divBdr>
        <w:top w:val="none" w:sz="0" w:space="0" w:color="auto"/>
        <w:left w:val="none" w:sz="0" w:space="0" w:color="auto"/>
        <w:bottom w:val="none" w:sz="0" w:space="0" w:color="auto"/>
        <w:right w:val="none" w:sz="0" w:space="0" w:color="auto"/>
      </w:divBdr>
    </w:div>
    <w:div w:id="1824422255">
      <w:bodyDiv w:val="1"/>
      <w:marLeft w:val="0"/>
      <w:marRight w:val="0"/>
      <w:marTop w:val="0"/>
      <w:marBottom w:val="0"/>
      <w:divBdr>
        <w:top w:val="none" w:sz="0" w:space="0" w:color="auto"/>
        <w:left w:val="none" w:sz="0" w:space="0" w:color="auto"/>
        <w:bottom w:val="none" w:sz="0" w:space="0" w:color="auto"/>
        <w:right w:val="none" w:sz="0" w:space="0" w:color="auto"/>
      </w:divBdr>
    </w:div>
    <w:div w:id="1824931460">
      <w:bodyDiv w:val="1"/>
      <w:marLeft w:val="0"/>
      <w:marRight w:val="0"/>
      <w:marTop w:val="0"/>
      <w:marBottom w:val="0"/>
      <w:divBdr>
        <w:top w:val="none" w:sz="0" w:space="0" w:color="auto"/>
        <w:left w:val="none" w:sz="0" w:space="0" w:color="auto"/>
        <w:bottom w:val="none" w:sz="0" w:space="0" w:color="auto"/>
        <w:right w:val="none" w:sz="0" w:space="0" w:color="auto"/>
      </w:divBdr>
      <w:divsChild>
        <w:div w:id="1407998874">
          <w:marLeft w:val="0"/>
          <w:marRight w:val="0"/>
          <w:marTop w:val="0"/>
          <w:marBottom w:val="0"/>
          <w:divBdr>
            <w:top w:val="none" w:sz="0" w:space="0" w:color="auto"/>
            <w:left w:val="none" w:sz="0" w:space="0" w:color="auto"/>
            <w:bottom w:val="none" w:sz="0" w:space="0" w:color="auto"/>
            <w:right w:val="none" w:sz="0" w:space="0" w:color="auto"/>
          </w:divBdr>
        </w:div>
        <w:div w:id="1457796803">
          <w:marLeft w:val="0"/>
          <w:marRight w:val="0"/>
          <w:marTop w:val="0"/>
          <w:marBottom w:val="0"/>
          <w:divBdr>
            <w:top w:val="none" w:sz="0" w:space="0" w:color="auto"/>
            <w:left w:val="none" w:sz="0" w:space="0" w:color="auto"/>
            <w:bottom w:val="none" w:sz="0" w:space="0" w:color="auto"/>
            <w:right w:val="none" w:sz="0" w:space="0" w:color="auto"/>
          </w:divBdr>
        </w:div>
        <w:div w:id="2026858415">
          <w:marLeft w:val="0"/>
          <w:marRight w:val="0"/>
          <w:marTop w:val="0"/>
          <w:marBottom w:val="0"/>
          <w:divBdr>
            <w:top w:val="none" w:sz="0" w:space="0" w:color="auto"/>
            <w:left w:val="none" w:sz="0" w:space="0" w:color="auto"/>
            <w:bottom w:val="none" w:sz="0" w:space="0" w:color="auto"/>
            <w:right w:val="none" w:sz="0" w:space="0" w:color="auto"/>
          </w:divBdr>
        </w:div>
        <w:div w:id="1142117411">
          <w:marLeft w:val="0"/>
          <w:marRight w:val="0"/>
          <w:marTop w:val="0"/>
          <w:marBottom w:val="0"/>
          <w:divBdr>
            <w:top w:val="none" w:sz="0" w:space="0" w:color="auto"/>
            <w:left w:val="none" w:sz="0" w:space="0" w:color="auto"/>
            <w:bottom w:val="none" w:sz="0" w:space="0" w:color="auto"/>
            <w:right w:val="none" w:sz="0" w:space="0" w:color="auto"/>
          </w:divBdr>
        </w:div>
        <w:div w:id="1390569804">
          <w:marLeft w:val="0"/>
          <w:marRight w:val="0"/>
          <w:marTop w:val="0"/>
          <w:marBottom w:val="0"/>
          <w:divBdr>
            <w:top w:val="none" w:sz="0" w:space="0" w:color="auto"/>
            <w:left w:val="none" w:sz="0" w:space="0" w:color="auto"/>
            <w:bottom w:val="none" w:sz="0" w:space="0" w:color="auto"/>
            <w:right w:val="none" w:sz="0" w:space="0" w:color="auto"/>
          </w:divBdr>
        </w:div>
        <w:div w:id="771784256">
          <w:marLeft w:val="0"/>
          <w:marRight w:val="0"/>
          <w:marTop w:val="0"/>
          <w:marBottom w:val="0"/>
          <w:divBdr>
            <w:top w:val="none" w:sz="0" w:space="0" w:color="auto"/>
            <w:left w:val="none" w:sz="0" w:space="0" w:color="auto"/>
            <w:bottom w:val="none" w:sz="0" w:space="0" w:color="auto"/>
            <w:right w:val="none" w:sz="0" w:space="0" w:color="auto"/>
          </w:divBdr>
        </w:div>
        <w:div w:id="108744463">
          <w:marLeft w:val="0"/>
          <w:marRight w:val="0"/>
          <w:marTop w:val="0"/>
          <w:marBottom w:val="0"/>
          <w:divBdr>
            <w:top w:val="none" w:sz="0" w:space="0" w:color="auto"/>
            <w:left w:val="none" w:sz="0" w:space="0" w:color="auto"/>
            <w:bottom w:val="none" w:sz="0" w:space="0" w:color="auto"/>
            <w:right w:val="none" w:sz="0" w:space="0" w:color="auto"/>
          </w:divBdr>
        </w:div>
        <w:div w:id="516579332">
          <w:marLeft w:val="0"/>
          <w:marRight w:val="0"/>
          <w:marTop w:val="0"/>
          <w:marBottom w:val="0"/>
          <w:divBdr>
            <w:top w:val="none" w:sz="0" w:space="0" w:color="auto"/>
            <w:left w:val="none" w:sz="0" w:space="0" w:color="auto"/>
            <w:bottom w:val="none" w:sz="0" w:space="0" w:color="auto"/>
            <w:right w:val="none" w:sz="0" w:space="0" w:color="auto"/>
          </w:divBdr>
        </w:div>
        <w:div w:id="718282322">
          <w:marLeft w:val="0"/>
          <w:marRight w:val="0"/>
          <w:marTop w:val="0"/>
          <w:marBottom w:val="0"/>
          <w:divBdr>
            <w:top w:val="none" w:sz="0" w:space="0" w:color="auto"/>
            <w:left w:val="none" w:sz="0" w:space="0" w:color="auto"/>
            <w:bottom w:val="none" w:sz="0" w:space="0" w:color="auto"/>
            <w:right w:val="none" w:sz="0" w:space="0" w:color="auto"/>
          </w:divBdr>
        </w:div>
        <w:div w:id="999430371">
          <w:marLeft w:val="0"/>
          <w:marRight w:val="0"/>
          <w:marTop w:val="0"/>
          <w:marBottom w:val="0"/>
          <w:divBdr>
            <w:top w:val="none" w:sz="0" w:space="0" w:color="auto"/>
            <w:left w:val="none" w:sz="0" w:space="0" w:color="auto"/>
            <w:bottom w:val="none" w:sz="0" w:space="0" w:color="auto"/>
            <w:right w:val="none" w:sz="0" w:space="0" w:color="auto"/>
          </w:divBdr>
        </w:div>
        <w:div w:id="1045524900">
          <w:marLeft w:val="0"/>
          <w:marRight w:val="0"/>
          <w:marTop w:val="0"/>
          <w:marBottom w:val="0"/>
          <w:divBdr>
            <w:top w:val="none" w:sz="0" w:space="0" w:color="auto"/>
            <w:left w:val="none" w:sz="0" w:space="0" w:color="auto"/>
            <w:bottom w:val="none" w:sz="0" w:space="0" w:color="auto"/>
            <w:right w:val="none" w:sz="0" w:space="0" w:color="auto"/>
          </w:divBdr>
        </w:div>
        <w:div w:id="1387533024">
          <w:marLeft w:val="0"/>
          <w:marRight w:val="0"/>
          <w:marTop w:val="0"/>
          <w:marBottom w:val="0"/>
          <w:divBdr>
            <w:top w:val="none" w:sz="0" w:space="0" w:color="auto"/>
            <w:left w:val="none" w:sz="0" w:space="0" w:color="auto"/>
            <w:bottom w:val="none" w:sz="0" w:space="0" w:color="auto"/>
            <w:right w:val="none" w:sz="0" w:space="0" w:color="auto"/>
          </w:divBdr>
        </w:div>
        <w:div w:id="381904168">
          <w:marLeft w:val="0"/>
          <w:marRight w:val="0"/>
          <w:marTop w:val="0"/>
          <w:marBottom w:val="0"/>
          <w:divBdr>
            <w:top w:val="none" w:sz="0" w:space="0" w:color="auto"/>
            <w:left w:val="none" w:sz="0" w:space="0" w:color="auto"/>
            <w:bottom w:val="none" w:sz="0" w:space="0" w:color="auto"/>
            <w:right w:val="none" w:sz="0" w:space="0" w:color="auto"/>
          </w:divBdr>
        </w:div>
        <w:div w:id="1759054364">
          <w:marLeft w:val="0"/>
          <w:marRight w:val="0"/>
          <w:marTop w:val="0"/>
          <w:marBottom w:val="0"/>
          <w:divBdr>
            <w:top w:val="none" w:sz="0" w:space="0" w:color="auto"/>
            <w:left w:val="none" w:sz="0" w:space="0" w:color="auto"/>
            <w:bottom w:val="none" w:sz="0" w:space="0" w:color="auto"/>
            <w:right w:val="none" w:sz="0" w:space="0" w:color="auto"/>
          </w:divBdr>
        </w:div>
      </w:divsChild>
    </w:div>
    <w:div w:id="2011517374">
      <w:bodyDiv w:val="1"/>
      <w:marLeft w:val="0"/>
      <w:marRight w:val="0"/>
      <w:marTop w:val="0"/>
      <w:marBottom w:val="0"/>
      <w:divBdr>
        <w:top w:val="none" w:sz="0" w:space="0" w:color="auto"/>
        <w:left w:val="none" w:sz="0" w:space="0" w:color="auto"/>
        <w:bottom w:val="none" w:sz="0" w:space="0" w:color="auto"/>
        <w:right w:val="none" w:sz="0" w:space="0" w:color="auto"/>
      </w:divBdr>
      <w:divsChild>
        <w:div w:id="1805006156">
          <w:marLeft w:val="0"/>
          <w:marRight w:val="0"/>
          <w:marTop w:val="0"/>
          <w:marBottom w:val="0"/>
          <w:divBdr>
            <w:top w:val="none" w:sz="0" w:space="0" w:color="auto"/>
            <w:left w:val="none" w:sz="0" w:space="0" w:color="auto"/>
            <w:bottom w:val="none" w:sz="0" w:space="0" w:color="auto"/>
            <w:right w:val="none" w:sz="0" w:space="0" w:color="auto"/>
          </w:divBdr>
        </w:div>
        <w:div w:id="1286304296">
          <w:marLeft w:val="0"/>
          <w:marRight w:val="0"/>
          <w:marTop w:val="0"/>
          <w:marBottom w:val="0"/>
          <w:divBdr>
            <w:top w:val="none" w:sz="0" w:space="0" w:color="auto"/>
            <w:left w:val="none" w:sz="0" w:space="0" w:color="auto"/>
            <w:bottom w:val="none" w:sz="0" w:space="0" w:color="auto"/>
            <w:right w:val="none" w:sz="0" w:space="0" w:color="auto"/>
          </w:divBdr>
        </w:div>
        <w:div w:id="597058666">
          <w:marLeft w:val="0"/>
          <w:marRight w:val="0"/>
          <w:marTop w:val="0"/>
          <w:marBottom w:val="0"/>
          <w:divBdr>
            <w:top w:val="none" w:sz="0" w:space="0" w:color="auto"/>
            <w:left w:val="none" w:sz="0" w:space="0" w:color="auto"/>
            <w:bottom w:val="none" w:sz="0" w:space="0" w:color="auto"/>
            <w:right w:val="none" w:sz="0" w:space="0" w:color="auto"/>
          </w:divBdr>
        </w:div>
        <w:div w:id="1503157114">
          <w:marLeft w:val="0"/>
          <w:marRight w:val="0"/>
          <w:marTop w:val="0"/>
          <w:marBottom w:val="0"/>
          <w:divBdr>
            <w:top w:val="none" w:sz="0" w:space="0" w:color="auto"/>
            <w:left w:val="none" w:sz="0" w:space="0" w:color="auto"/>
            <w:bottom w:val="none" w:sz="0" w:space="0" w:color="auto"/>
            <w:right w:val="none" w:sz="0" w:space="0" w:color="auto"/>
          </w:divBdr>
        </w:div>
        <w:div w:id="84423426">
          <w:marLeft w:val="0"/>
          <w:marRight w:val="0"/>
          <w:marTop w:val="0"/>
          <w:marBottom w:val="0"/>
          <w:divBdr>
            <w:top w:val="none" w:sz="0" w:space="0" w:color="auto"/>
            <w:left w:val="none" w:sz="0" w:space="0" w:color="auto"/>
            <w:bottom w:val="none" w:sz="0" w:space="0" w:color="auto"/>
            <w:right w:val="none" w:sz="0" w:space="0" w:color="auto"/>
          </w:divBdr>
        </w:div>
        <w:div w:id="2023314902">
          <w:marLeft w:val="0"/>
          <w:marRight w:val="0"/>
          <w:marTop w:val="0"/>
          <w:marBottom w:val="0"/>
          <w:divBdr>
            <w:top w:val="none" w:sz="0" w:space="0" w:color="auto"/>
            <w:left w:val="none" w:sz="0" w:space="0" w:color="auto"/>
            <w:bottom w:val="none" w:sz="0" w:space="0" w:color="auto"/>
            <w:right w:val="none" w:sz="0" w:space="0" w:color="auto"/>
          </w:divBdr>
        </w:div>
        <w:div w:id="515845049">
          <w:marLeft w:val="0"/>
          <w:marRight w:val="0"/>
          <w:marTop w:val="0"/>
          <w:marBottom w:val="0"/>
          <w:divBdr>
            <w:top w:val="none" w:sz="0" w:space="0" w:color="auto"/>
            <w:left w:val="none" w:sz="0" w:space="0" w:color="auto"/>
            <w:bottom w:val="none" w:sz="0" w:space="0" w:color="auto"/>
            <w:right w:val="none" w:sz="0" w:space="0" w:color="auto"/>
          </w:divBdr>
        </w:div>
        <w:div w:id="2117361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pu@frcs.org.fj"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47A6F-0DEA-4A62-A9D2-336B6CB06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3091</Words>
  <Characters>17620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 Digilacere Q</dc:creator>
  <cp:keywords/>
  <dc:description/>
  <cp:lastModifiedBy>Reshma Mudaliar</cp:lastModifiedBy>
  <cp:revision>2</cp:revision>
  <cp:lastPrinted>2018-08-15T00:26:00Z</cp:lastPrinted>
  <dcterms:created xsi:type="dcterms:W3CDTF">2021-10-15T03:04:00Z</dcterms:created>
  <dcterms:modified xsi:type="dcterms:W3CDTF">2021-10-15T03:04:00Z</dcterms:modified>
</cp:coreProperties>
</file>